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1940"/>
        <w:gridCol w:w="3300"/>
        <w:gridCol w:w="340"/>
        <w:gridCol w:w="860"/>
        <w:gridCol w:w="1200"/>
        <w:gridCol w:w="1200"/>
        <w:gridCol w:w="900"/>
        <w:gridCol w:w="300"/>
        <w:gridCol w:w="400"/>
        <w:gridCol w:w="800"/>
        <w:gridCol w:w="600"/>
        <w:gridCol w:w="600"/>
        <w:gridCol w:w="800"/>
        <w:gridCol w:w="400"/>
        <w:gridCol w:w="300"/>
        <w:gridCol w:w="900"/>
        <w:gridCol w:w="400"/>
        <w:gridCol w:w="800"/>
        <w:gridCol w:w="1"/>
      </w:tblGrid>
      <w:tr>
        <w:trPr>
          <w:trHeight w:hRule="exact" w:val="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5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60"/>
              <w:gridCol w:w="920"/>
              <w:gridCol w:w="560"/>
            </w:tblGrid>
            <w:tr>
              <w:trPr>
                <w:trHeight w:hRule="exact" w:val="2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9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jc w:val="left"/>
                    <w:spacing w:lineRule="auto" w:line="240" w:after="0" w:before="0"/>
                  </w:pPr>
                  <w:r>
                    <w:rPr/>
                    <w:drawing>
                      <wp:inline distT="0" distB="0" distL="0" distR="0">
                        <wp:extent cx="584200" cy="584200"/>
                        <wp:effectExtent l="0" t="0" r="0" b="0"/>
                        <wp:docPr id="283720119" name="Picture">
</wp:docPr>
                        <a:graphic>
                          <a:graphicData uri="http://schemas.openxmlformats.org/drawingml/2006/picture">
                            <pic:pic>
                              <pic:nvPicPr>
                                <pic:cNvPr id="283720119" name="Picture"/>
                                <pic:cNvPicPr/>
                              </pic:nvPicPr>
                              <pic:blipFill>
                                <a:blip r:embed="img_0_0_0_0.jpg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4200" cy="58420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4100"/>
              <w:gridCol w:w="1410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CHUVISCA - CONSOLIDADO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RELATÓRIO RESUMIDO DA EXECUÇÃO ORÇAMENTÁRIA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  <w:b w:val="true"/>
                    </w:rPr>
                    <w:t xml:space="preserve">DEMONSTRATIVO DAS RECEITAS E DESPESAS COM AÇÕES E SERVIÇOS PÚBLICOS DE SAÚDE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ORÇAMENTO FISCAL E DA SEGURIDADE SOCIAL</w:t>
                  </w:r>
                </w:p>
              </w:tc>
            </w:tr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6"/>
                    </w:rPr>
                    <w:t xml:space="preserve">JANEIRO a ABRIL de 2021 / BIMESTRE MARCO - ABRIL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RREO – ANEXO  12 (LC 141/2012, art. 35)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R$ 1,00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640"/>
              <w:gridCol w:w="2100"/>
              <w:gridCol w:w="2100"/>
              <w:gridCol w:w="2100"/>
              <w:gridCol w:w="2100"/>
            </w:tblGrid>
            <w:tr>
              <w:trPr>
                <w:trHeight w:hRule="exact" w:val="200"/>
              </w:trPr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  <w:b w:val="true"/>
                    </w:rPr>
                    <w:t xml:space="preserve">RECEITAS RESULTANTES DE IMPOSTOS E TRANSFERÊNCIAS CONSTITUCIONAIS E LEGAIS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PREVISÃO</w:t>
                    <w:br/>
                    <w:t xml:space="preserve">INICIAL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PREVISÃO</w:t>
                    <w:br/>
                    <w:t xml:space="preserve">ATUALIZADA</w:t>
                    <w:br/>
                    <w:t xml:space="preserve">(a)</w:t>
                  </w:r>
                </w:p>
              </w:tc>
              <w:tc>
                <w:tcPr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RECEITAS REALIZADAS</w:t>
                  </w:r>
                </w:p>
              </w:tc>
            </w:tr>
            <w:tr>
              <w:trPr>
                <w:trHeight w:hRule="exact" w:val="400"/>
              </w:trPr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Até o Bimestre</w:t>
                    <w:br/>
                    <w:t xml:space="preserve">(b)</w:t>
                  </w: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%</w:t>
                    <w:br/>
                    <w:t xml:space="preserve">(b/a)x100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RECEITA DE IMPOSTOS (I)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762.915,55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762.915,55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211.054,74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27,66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Receita Resultante do Imposto Predial e Territorial Urbano - IPTU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61.745,70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61.745,70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257,10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0,42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  IPTU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59.764,39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59.764,39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  Multas, Juros de Mora, Divida Ativa e Outros Encargos do IPTU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1.981,31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1.981,31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257,10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12,98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Receita Resultante do Imposto sobre Transmissão Inter Vivos - ITBI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59.489,72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59.489,72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6.979,19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11,73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  ITBI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59.487,39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59.487,39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6.979,19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11,73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  Multas, Juros de Mora, Divida Ativa e Outros Encargos do ITBI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2,33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2,33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Receita Resultante do Imposto sobre Serviços de Qualquer Natureza - ISS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197.637,11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197.637,11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46.588,45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23,57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  ISS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197.360,68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197.360,68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46.585,24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23,60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  Multas, Juros de Mora, Divida Ativa e Outros Encargos do ISS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276,43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276,43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3,21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1,16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Receita Resultante do Imposto sobre a Renda e Proventos de Qualquer Natureza Retido na Fonte - RRF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444.043,02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444.043,02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157.230,00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35,41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RECEITA DE TRANSFERÊNCIAS CONSTITUCIONAIS E LEGAIS (II)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16.488.305,95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16.488.305,95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5.407.678,53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32,80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Cota-Parte FPM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10.273.728,60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10.273.728,60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3.477.806,39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33,85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Cota-Parte ITR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20.376,76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20.376,76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2.174,61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10,67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Cota-Parte IPVA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450.587,97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450.587,97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438.632,58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97,35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Cota-Parte ICMS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5.743.526,00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5.743.526,00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1.467.507,52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25,55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Cota - Parte IPI - Exportação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85,58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85,58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21.557,43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25.189,80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Compensações Financeiras Provenientes de Impostos e Transferências Constitucionais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1,04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1,04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        ICMS - Desoneração - L.C. nº87/1996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1,04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1,04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  <w:b w:val="true"/>
              </w:rPr>
              <w:t xml:space="preserve">TOTAL DAS RECEITAS RESULTANTES DE IMPOSTOS E TRANSFERÊNCIAS CONSTITUCIONAIS E LEGAIS - (III) = (I) + (II)</w:t>
            </w:r>
          </w:p>
        </w:tc>
        <w:tc>
          <w:tcPr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  <w:b w:val="true"/>
              </w:rPr>
              <w:t xml:space="preserve">17.251.221,50</w:t>
            </w:r>
          </w:p>
        </w:tc>
        <w:tc>
          <w:tcPr>
            <w:gridSpan w:val="4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  <w:b w:val="true"/>
              </w:rPr>
              <w:t xml:space="preserve">17.251.221,50</w:t>
            </w:r>
          </w:p>
        </w:tc>
        <w:tc>
          <w:tcPr>
            <w:gridSpan w:val="4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  <w:b w:val="true"/>
              </w:rPr>
              <w:t xml:space="preserve">5.618.733,27</w:t>
            </w:r>
          </w:p>
        </w:tc>
        <w:tc>
          <w:tcPr>
            <w:gridSpan w:val="3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  <w:b w:val="true"/>
              </w:rPr>
              <w:t xml:space="preserve">32,57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640"/>
              <w:gridCol w:w="2800"/>
              <w:gridCol w:w="2800"/>
              <w:gridCol w:w="2800"/>
            </w:tblGrid>
            <w:tr>
              <w:trPr>
                <w:trHeight w:hRule="exact" w:val="6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APURAÇÃO DO CUMPRIMENTO DO LIMITE MÍNIMO PARA APLICAÇÃO EM ASPS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EMPENHADAS</w:t>
                    <w:br/>
                    <w:t xml:space="preserve">(d)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LIQUIDADAS</w:t>
                    <w:br/>
                    <w:t xml:space="preserve">(e)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PAGAS</w:t>
                    <w:br/>
                    <w:t xml:space="preserve">(f)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Total das Despesas com ASPS (XII) = (XI)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1.481.759,98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1.335.930,94</w:t>
            </w: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1.035.633,63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640"/>
              <w:gridCol w:w="2800"/>
              <w:gridCol w:w="2800"/>
              <w:gridCol w:w="2800"/>
            </w:tblGrid>
            <w:tr>
              <w:trPr>
                <w:trHeight w:hRule="exact" w:val="2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(=) VALOR APLICADO EM ASPS (XVI) = (XII-XIII-XIV-XV)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1.481.759,98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1.335.930,94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1.035.633,63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Despesa Mínima a ser Aplicada em ASPS (XVII) = (III)x15%(LC 141/2012)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842.809,99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842.809,99</w:t>
            </w: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842.809,99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Diferença entre o Valor Aplicado e a Despesa Mínima a ser Aplicada (XVIII)=(XVI(h ou i)-XVII)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638.949,99</w:t>
            </w:r>
          </w:p>
        </w:tc>
        <w:tc>
          <w:tcPr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493.120,95</w:t>
            </w:r>
          </w:p>
        </w:tc>
        <w:tc>
          <w:tcPr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192.823,64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7640"/>
              <w:gridCol w:w="2800"/>
              <w:gridCol w:w="2800"/>
              <w:gridCol w:w="2800"/>
            </w:tblGrid>
            <w:tr>
              <w:trPr>
                <w:trHeight w:hRule="exact" w:val="26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PERCENTUAL DA RECEITA DE IMPOSTOS E TRANSFERÊNCIAS CONSTITUCIONAIS E LEGAIS APLICADO EM ASPS (XVI/III)*100 (mínimo de 15% conforme LC n° 141/2012 ou % da Lei Orgânica Municipal)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26,37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23,78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24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</w:tblGrid>
            <w:tr>
              <w:trPr>
                <w:trHeight w:hRule="exact" w:val="200"/>
              </w:trPr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TOTAIS COM SAÚDE EXECUTADAS COM COM RECURSOS PRÓPRIOS E COM RECURSOS TRANSFERIDOS DEOUTROSENTES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DOTAÇÃO</w:t>
                    <w:br/>
                    <w:t xml:space="preserve">INICIAL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DOTAÇÃO</w:t>
                    <w:br/>
                    <w:t xml:space="preserve">ATUALIZADA</w:t>
                    <w:br/>
                    <w:t xml:space="preserve">(c)</w:t>
                  </w:r>
                </w:p>
              </w:tc>
              <w:tc>
                <w:tcPr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EMPENHADAS</w:t>
                  </w:r>
                </w:p>
              </w:tc>
              <w:tc>
                <w:tcPr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LIQUIDADAS</w:t>
                  </w:r>
                </w:p>
              </w:tc>
              <w:tc>
                <w:tcPr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PAGAS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0"/>
                    </w:rPr>
                    <w:t xml:space="preserve">INSCRITAS EM</w:t>
                    <w:br/>
                    <w:t xml:space="preserve">RESTOS A PAGAR</w:t>
                    <w:br/>
                    <w:t xml:space="preserve">NÃO PROCESSADOS</w:t>
                    <w:br/>
                    <w:t xml:space="preserve">(g)</w:t>
                  </w:r>
                </w:p>
              </w:tc>
            </w:tr>
            <w:tr>
              <w:trPr>
                <w:trHeight w:hRule="exact" w:val="400"/>
              </w:trPr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Até o Bimestre</w:t>
                    <w:br/>
                    <w:t xml:space="preserve">(d)</w:t>
                  </w: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%</w:t>
                    <w:br/>
                    <w:t xml:space="preserve">(d/c)x100</w:t>
                  </w: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Até o Bimestre</w:t>
                    <w:br/>
                    <w:t xml:space="preserve">(e)</w:t>
                  </w: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%</w:t>
                    <w:br/>
                    <w:t xml:space="preserve">(e/c)x100</w:t>
                  </w: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Até o Bimestre</w:t>
                    <w:br/>
                    <w:t xml:space="preserve">(f)</w:t>
                  </w: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%</w:t>
                    <w:br/>
                    <w:t xml:space="preserve">(f/e)x100</w:t>
                  </w: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ATENÇÃO BÁSICA (XL) = (IV+XXXII)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4.345.278,34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4.721.173,78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1.538.758,01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32,59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1.318.959,32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27,94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1.063.393,48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22,52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3600"/>
        <w:gridCol w:w="600"/>
        <w:gridCol w:w="1040"/>
        <w:gridCol w:w="340"/>
        <w:gridCol w:w="860"/>
        <w:gridCol w:w="1200"/>
        <w:gridCol w:w="160"/>
        <w:gridCol w:w="600"/>
        <w:gridCol w:w="440"/>
        <w:gridCol w:w="1200"/>
        <w:gridCol w:w="1200"/>
        <w:gridCol w:w="760"/>
        <w:gridCol w:w="440"/>
        <w:gridCol w:w="1200"/>
        <w:gridCol w:w="1200"/>
        <w:gridCol w:w="4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RREO – ANEXO  12 (LC 141/2012, art. 35)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R$ 1,00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24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</w:tblGrid>
            <w:tr>
              <w:trPr>
                <w:trHeight w:hRule="exact" w:val="200"/>
              </w:trPr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TOTAIS COM SAÚDE EXECUTADAS COM COM RECURSOS PRÓPRIOS E COM RECURSOS TRANSFERIDOS DEOUTROSENTES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DOTAÇÃO</w:t>
                    <w:br/>
                    <w:t xml:space="preserve">INICIAL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DOTAÇÃO</w:t>
                    <w:br/>
                    <w:t xml:space="preserve">ATUALIZADA</w:t>
                    <w:br/>
                    <w:t xml:space="preserve">(c)</w:t>
                  </w:r>
                </w:p>
              </w:tc>
              <w:tc>
                <w:tcPr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EMPENHADAS</w:t>
                  </w:r>
                </w:p>
              </w:tc>
              <w:tc>
                <w:tcPr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LIQUIDADAS</w:t>
                  </w:r>
                </w:p>
              </w:tc>
              <w:tc>
                <w:tcPr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DESPESAS PAGAS</w:t>
                  </w:r>
                </w:p>
              </w:tc>
              <w:tc>
                <w:tcPr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0"/>
                    </w:rPr>
                    <w:t xml:space="preserve">INSCRITAS EM</w:t>
                    <w:br/>
                    <w:t xml:space="preserve">RESTOS A PAGAR</w:t>
                    <w:br/>
                    <w:t xml:space="preserve">NÃO PROCESSADOS</w:t>
                    <w:br/>
                    <w:t xml:space="preserve">(g)</w:t>
                  </w:r>
                </w:p>
              </w:tc>
            </w:tr>
            <w:tr>
              <w:trPr>
                <w:trHeight w:hRule="exact" w:val="400"/>
              </w:trPr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Até o Bimestre</w:t>
                    <w:br/>
                    <w:t xml:space="preserve">(d)</w:t>
                  </w: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%</w:t>
                    <w:br/>
                    <w:t xml:space="preserve">(d/c)x100</w:t>
                  </w: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Até o Bimestre</w:t>
                    <w:br/>
                    <w:t xml:space="preserve">(e)</w:t>
                  </w: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%</w:t>
                    <w:br/>
                    <w:t xml:space="preserve">(e/c)x100</w:t>
                  </w: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Até o Bimestre</w:t>
                    <w:br/>
                    <w:t xml:space="preserve">(f)</w:t>
                  </w:r>
                </w:p>
              </w:tc>
              <w:tc>
                <w:tcPr>
                  <w:tcBorders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4"/>
                    </w:rPr>
                    <w:t xml:space="preserve">%</w:t>
                    <w:br/>
                    <w:t xml:space="preserve">(f/e)x100</w:t>
                  </w:r>
                </w:p>
              </w:tc>
              <w:tc>
                <w:tcPr>
                  <w:vMerge w:val="continue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ASSISTÊNCIA HOSPITALAR E AMBULATORIAL (XLI)=(V+XXXIII)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596.153,68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677.362,77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206.012,13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30,41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166.959,72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24,65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94.413,87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13,94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SUPORTE PROFILÁTICO E TERAPÊUTICO (XLII)=(VI+XXXIV)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300.783,43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336.745,06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56.278,63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16,71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40.932,18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12,16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38.625,49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11,47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VIGILÂNCIA SANITÁRIA (XLIII)=(VII+XXXV)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39.065,66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43.216,14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14.686,84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33,98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14.566,84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33,71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10.248,06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23,71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VIGILÂNCIA EPIDEMIOLÓGICA (XLIV)=(VIII+XXXVI)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3,55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3,55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ALIMENTAÇÃO E NUTRIÇÃO (XLV)=(IX+XXXVII)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83.984,96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83.984,96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17.071,12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20,33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17.071,12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20,33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12.803,34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15,24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OUTRAS SUBFUNÇÕES (XLVI)=(X+XXXVIII)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431.936,71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490.650,55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178.198,98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36,32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117.101,12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23,87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92.371,32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18,83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24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</w:tblGrid>
            <w:tr>
              <w:trPr>
                <w:trHeight w:hRule="exact" w:val="2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TOTAL DAS DESPESAS COM SAÚDE (XLVII)=(XI+XXXIX)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5.797.206,33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6.353.136,81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2.011.005,71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31,65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1.675.590,30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26,37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1.311.855,56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20,65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(-) Despesas executadas com recursos provenientes das transferências de recursos 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671.861,19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1.026.457,44</w:t>
            </w:r>
          </w:p>
        </w:tc>
        <w:tc>
          <w:tcPr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257.239,18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25,06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171.939,03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16,75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119.465,58</w:t>
            </w:r>
          </w:p>
        </w:tc>
        <w:tc>
          <w:tcPr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11,64</w:t>
            </w:r>
          </w:p>
        </w:tc>
        <w:tc>
          <w:tcPr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SansSerif" w:hAnsi="SansSerif" w:eastAsia="SansSerif" w:cs="SansSerif"/>
                <w:color w:val="000000"/>
                <w:sz w:val="12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7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524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</w:tblGrid>
            <w:tr>
              <w:trPr>
                <w:trHeight w:hRule="exact" w:val="200"/>
              </w:trPr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TOTAL DAS DESPESAS EXECUTADAS COM RECURSOS PRÓPRIOS (XLVIII)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5.125.345,14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5.326.679,37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1.753.766,53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32,92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1.503.651,27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28,23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1.192.389,98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22,39</w:t>
                  </w:r>
                </w:p>
              </w:tc>
              <w:tc>
                <w:tcPr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SansSerif" w:hAnsi="SansSerif" w:eastAsia="SansSerif" w:cs="SansSerif"/>
                      <w:color w:val="000000"/>
                      <w:sz w:val="12"/>
                      <w:b w:val="true"/>
                    </w:rPr>
                    <w:t xml:space="preserve">0,00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4"/>
              </w:rPr>
              <w:t xml:space="preserve">FONTE: SISTEMA CONTÁBIL, UNIDADE RESPONSÁVEL Município de Chuvisca, DATA DA EMISSÃO 24/05/2021 E HORA DA EMISSÃO 10:36:04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PREFEITO</w:t>
              <w:br/>
              <w:t xml:space="preserve">JOEL SANTOS SUBDA</w:t>
              <w:br/>
              <w:t xml:space="preserve">CPF 004.763.250-05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SECRETÁRIO MUNICIPAL DA FAZENDA</w:t>
              <w:br/>
              <w:t xml:space="preserve">RUDI NEI DALMOLIN</w:t>
              <w:br/>
              <w:t xml:space="preserve">CPF 039.577.996-00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TÉCNICO EM CONTABILIDADE - CONTADOR</w:t>
              <w:br/>
              <w:t xml:space="preserve">MAURO SÉRGIO ROCHA DA SILVA</w:t>
              <w:br/>
              <w:t xml:space="preserve">058.342/RS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RESPONSÁVEL PELO CONTROLE INTERNO</w:t>
              <w:br/>
              <w:t xml:space="preserve">VANESSA HOLZ WASKOW ABDALA</w:t>
              <w:br/>
              <w:t xml:space="preserve">CPF 019.193.760-62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400" w:right="400" w:bottom="40" w:left="4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0_0.jpg" Type="http://schemas.openxmlformats.org/officeDocument/2006/relationships/image" Target="media/img_0_0_0_0.jpg"/>
</Relationships>

</file>

<file path=docProps/app.xml><?xml version="1.0" encoding="utf-8"?>
<Properties xmlns="http://schemas.openxmlformats.org/officeDocument/2006/extended-properties">
  <Application>JasperReports Library version 6.5.1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