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6240"/>
        <w:gridCol w:w="1400"/>
        <w:gridCol w:w="8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40"/>
              <w:gridCol w:w="3640"/>
              <w:gridCol w:w="9660"/>
              <w:gridCol w:w="8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60"/>
                    <w:gridCol w:w="920"/>
                    <w:gridCol w:w="560"/>
                  </w:tblGrid>
                  <w:tr>
                    <w:trPr>
                      <w:trHeight w:hRule="exact" w:val="2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jc w:val="left"/>
                          <w:spacing w:lineRule="auto" w:line="240" w:after="0" w:before="0"/>
                        </w:pPr>
                        <w:r>
                          <w:rPr/>
                          <w:drawing>
                            <wp:inline distT="0" distB="0" distL="0" distR="0">
                              <wp:extent cx="584200" cy="584200"/>
                              <wp:effectExtent l="0" t="0" r="0" b="0"/>
                              <wp:docPr id="67508647" name="Picture">
</wp:doc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7508647" name="Picture"/>
                                      <pic:cNvPicPr/>
                                    </pic:nvPicPr>
                                    <pic:blipFill>
                                      <a:blip r:embed="img_0_0_0_0_0.jpg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100"/>
                    <w:gridCol w:w="14100"/>
                  </w:tblGrid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CHUVISCA - CONSOLIDADO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RELATÓRIO RESUMIDO DA EXECUÇÃO ORÇAMENTÁRIA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  <w:b w:val="true"/>
                          </w:rPr>
                          <w:t xml:space="preserve">DEMONSTRATIVO DOS RESULTADOS PRIMÁRIO E NOMINAL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ORÇAMENTO FISCAL E DA SEGURIDADE SOCIAL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JANEIRO a OUTUBRO de 2021 / BIMESTRE SETEMBRO - OUTUBRO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RREO - ANEXO 6 (LRF, art 53, inciso III)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R$ 1,00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ACIMA DA LINHA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1400"/>
              <w:gridCol w:w="84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PRIMÁRIAS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ATUALIZADA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(a)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CORRENTES (I)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22.757.284,86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17.822.017,20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Impostos, Taxas e Contribuições de Melhoria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817.139,29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744.975,09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IPTU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61.745,70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55.446,84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ISS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197.637,11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179.038,61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ITBI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59.489,72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80.248,55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IRRF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444.043,02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384.445,98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Outros Impostos , Taxas e Contribuições de Melhoria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54.223,74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45.795,11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Contribuições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33.712,49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26.639,28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Receita Patrimonial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84.135,59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107.484,81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Aplicações Financeiras (II)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58.143,89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107.484,81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Patrimoniais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25.991,70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Transferências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20.928.961,56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16.616.831,18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FPM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9.189.240,20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7.019.342,56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ICMS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4.594.820,80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3.446.381,98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IPVA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360.470,38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628.096,24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Cota-Parte do ITR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16.301,41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10.184,88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da LC 87/1996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da LC 61/1989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68,47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42.735,23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do FUNDEB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3.331.868,79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3.960.037,89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Transferências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3.436.190,68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1.510.052,40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Demais Receitas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893.335,93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326.086,84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Financeiras (III)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135.707,24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Receitas Correntes Restantes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757.628,69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326.086,84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PRIMÁRIAS CORRENTES (IV) = (I - II - 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22.563.433,73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17.714.532,39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DE CAPITAL (V)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3.358.715,14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211.085,02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Operações de Crédito (VI)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Amortização de Empréstimos (VII)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Alienação de Bens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208.453,84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Receitas de Alienação de Inves timentos Temporários (VIII)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Receitas de Alienação de Investimentos Permanentes (IX)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Alienações de Bens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208.453,84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Transferências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3.358.674,14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Convênios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Transferências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3.358.666,14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Outras Receitas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2.631,18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de Capital Não Primárias (X)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Outras Receitas de Capital Primárias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2.631,18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PRIMÁRIAS DE CAPITAL (XI) = (V - VI - VII - VIII - IX - 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3.358.713,14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211.085,02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RECEITA PRIMÁRIA TOTAL  (XII) = (IV + XI)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25.922.146,87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17.925.617,41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6240"/>
        <w:gridCol w:w="1400"/>
        <w:gridCol w:w="1400"/>
        <w:gridCol w:w="1400"/>
        <w:gridCol w:w="700"/>
        <w:gridCol w:w="700"/>
        <w:gridCol w:w="1400"/>
        <w:gridCol w:w="1400"/>
        <w:gridCol w:w="1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1400"/>
              <w:gridCol w:w="1400"/>
              <w:gridCol w:w="1400"/>
              <w:gridCol w:w="1400"/>
              <w:gridCol w:w="1400"/>
              <w:gridCol w:w="1400"/>
              <w:gridCol w:w="14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PRIMÁRIAS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 ATUALIZADA</w:t>
                  </w:r>
                </w:p>
              </w:tc>
              <w:tc>
                <w:tcPr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  <w:br/>
                    <w:t xml:space="preserve">(a)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RESTOS A PAGAR</w:t>
                    <w:br/>
                    <w:t xml:space="preserve">PROCESSADOS PAGOS</w:t>
                    <w:br/>
                    <w:t xml:space="preserve">(b)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RESTOS A PAGAR NÃO PROCESSADOS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LIQUIDADOS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 (c)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CORRENTES (XIII)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23.811.649,54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16.397.276,28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14.978.821,46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13.796.386,46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1.803.482,28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Pessoal e Encargos Sociais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12.604.126,43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9.375.397,95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9.317.195,21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8.430.079,21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1.453.914,42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Juros e Encargos da Dívida (XIV)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Outras Despesas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11.207.523,10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7.021.878,33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5.661.626,25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5.366.307,25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349.567,86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Transferências Constitucionais e Legais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Demais Despesas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11.207.523,10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7.021.878,33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5.661.626,25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5.366.307,25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349.567,86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PRIMÁRIAS CORRENTES (XV) = (XIII - XIV)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23.811.649,53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16.397.276,28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14.978.821,46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13.796.386,46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1.803.482,28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36.914,16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DE CAPITAL (XVI)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4.966.674,91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675.384,06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334.385,47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33.171,80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38.947,83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38.947,83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Investimentos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4.966.674,90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675.384,06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334.385,47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33.171,80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38.947,83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38.947,83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Inversões Financeiras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Concessão de Empréstimos e Financiamentos (XVII)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Aquisição de Título de Capital já Integralizado (XVIII)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Aquisição de Título de Crédito (XIX)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Demais Inversões Financeiras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Amortização da Dívida (XX)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PRIMÁRIAS DE CAPITAL (XXI) = (XVI - XVII - XVIII - XIX - XX)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4.966.674,90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675.384,06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334.385,47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33.171,80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38.947,83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38.947,83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RESERVA DE CONTINGÊNCIA (XXII)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5.773,03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DESPESA PRIMÁRIA TOTAL (XXIII) = (XV + XXI + XXII)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28.784.097,46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17.072.660,34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15.313.206,93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14.130.771,93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1.836.654,08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75.861,99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75.861,99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RESULTADO PRIMÁRIO - Acima da Linha (XXIV) = [XIIa - (XXIIIa +XXIIIb + XXIIIc)]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1.882.329,41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40"/>
              <w:gridCol w:w="56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META FISCAL PARA O RESULTADO PRIMÁRIO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CORRENTE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Meta fixada no Anexo de Metas Fiscais da LDO para o exercício de referência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58.193,01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40"/>
              <w:gridCol w:w="560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JUROS NOMINAIS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INCORRIDO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JUROS E ENCARGOS ATIVOS (XXV)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106.552,97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JUROS E ENCARGOS PASSIVOS (XXVI)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RESULTADO NOMINAL - Acima da Linha (XXVII) = XXIV + (XXV - XXVI)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1.988.882,38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40"/>
              <w:gridCol w:w="56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META FISCAL PARA O RESULTADO NOMINAL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VALOR CORRENTE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Meta fixada no Anexo de Metas Fiscais da LDO para o exercício de referência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58.193,01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ABAIXO DA LINHA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4900"/>
              <w:gridCol w:w="49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CÁLCULO DO RESULTADO NOMINAL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Em 31/Dez/2020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DÍVIDA CONSOLIDADA (XXVIII)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DEDUÇÕES (XXIX)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1.928.868,49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5.748.672,19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Disponibilidade de Caixa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1.928.868,49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5.748.672,19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Disponibilidade de Caixa Bruta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3.812.072,17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5.784.715,94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(-) Restos a Pagar Processados (XXX)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1.883.203,68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36.043,75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Demais Haveres Financeiros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DÍVIDA CONSOLIDADA LÍQUIDA (XXXI) = (XXVIII - XXIX)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-1.928.868,49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-5.748.672,19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RESULTADO NOMINAL - Abaixo da Linha (XXXII) = (XXXIa - XXXIb)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3.819.803,70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9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AJUSTE METODOLÓGICO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VARIAÇÃO SALDO RPP = (XXXIII) = (XXXa - XXXb)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1.847.159,93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600"/>
        <w:gridCol w:w="520"/>
        <w:gridCol w:w="2100"/>
        <w:gridCol w:w="1500"/>
        <w:gridCol w:w="540"/>
        <w:gridCol w:w="3600"/>
        <w:gridCol w:w="520"/>
        <w:gridCol w:w="360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9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AJUSTE METODOLÓGICO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Bimestre/2021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 DE ALIENAÇÃO DE INVESTIMENTOS PERMANENTES (IX)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PASSIVOS RECONHECIDOS NA DC (XXXIV)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VARIAÇÃO CAMBIAL (XXXV)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PAGAMENTO DE PRECATÓRIOS INTEGRANTES DA DC (XXXVI)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OUTROS AJUSTES (XXXVII)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RESULTADO NOMINAL AJUSTADO - Abaixo da Linha (XXXVIII)=(XXXII-XXXIII-IX+XXXIV+XXXV-XXXVI+XXXVII)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1.972.643,77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RESULTADO PRIMÁRIO - Abaixo da Linha (XXXIX) = XXXVIII - (XXV - XXVI)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1.866.090,80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240"/>
              <w:gridCol w:w="9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INFORMAÇÕES ADICIONAIS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ORÇAMENTÁRIA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SALDO DE EXERCÍCIOS ANTERIORES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Recursos Arrecadados em Exercícios Anteriores - RPPS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Superávit Financeiro Utilizado para Abertura e Reabertura de Créditos Adicionais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1.752.530,41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RESERVA ORÇAMENTÁRIA DO RPPS</w:t>
            </w:r>
          </w:p>
        </w:tc>
        <w:tc>
          <w:tcPr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22/11/2021 E HORA DA EMISSÃO 08:47:22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_0.jpg" Type="http://schemas.openxmlformats.org/officeDocument/2006/relationships/image" Target="media/img_0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