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3" w:rsidRPr="009C56A3" w:rsidRDefault="00DB0B83" w:rsidP="00DB0B83">
      <w:pPr>
        <w:tabs>
          <w:tab w:val="left" w:pos="3900"/>
          <w:tab w:val="center" w:pos="4819"/>
        </w:tabs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t-BR"/>
        </w:rPr>
      </w:pPr>
      <w:r w:rsidRPr="009C56A3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ATA nº 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01</w:t>
      </w:r>
      <w:r w:rsidRPr="009C56A3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2019</w:t>
      </w:r>
    </w:p>
    <w:p w:rsidR="00DB0B83" w:rsidRPr="009C56A3" w:rsidRDefault="00DB0B83" w:rsidP="00DB0B83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9C56A3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Secretaria da Administração e Gestão</w:t>
      </w:r>
    </w:p>
    <w:p w:rsidR="00DB0B83" w:rsidRPr="009C56A3" w:rsidRDefault="00DB0B83" w:rsidP="00DB0B83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9C56A3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Setor de Licitações e Contratos</w:t>
      </w:r>
    </w:p>
    <w:p w:rsidR="00DB0B83" w:rsidRPr="009C56A3" w:rsidRDefault="00DB0B83" w:rsidP="00DB0B83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B0B83" w:rsidRPr="009C56A3" w:rsidRDefault="00DB0B83" w:rsidP="00DB0B83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9C56A3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Pregão Presencial nº 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60</w:t>
      </w:r>
      <w:r w:rsidRPr="009C56A3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2019</w:t>
      </w:r>
    </w:p>
    <w:p w:rsidR="00DB0B83" w:rsidRPr="009C56A3" w:rsidRDefault="00DB0B83" w:rsidP="00DB0B83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9C56A3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Processo nº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6277</w:t>
      </w:r>
      <w:r w:rsidRPr="009C56A3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2019</w:t>
      </w:r>
    </w:p>
    <w:p w:rsidR="00DB0B83" w:rsidRPr="009C56A3" w:rsidRDefault="00DB0B83" w:rsidP="00DB0B83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B0B83" w:rsidRPr="009C56A3" w:rsidRDefault="00DB0B83" w:rsidP="00DB0B8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9C56A3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Às 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09:00</w:t>
      </w:r>
      <w:proofErr w:type="gramEnd"/>
      <w:r w:rsidRPr="009C56A3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dia 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05 de novembro de 2019</w:t>
      </w:r>
      <w:r w:rsidRPr="009C56A3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r w:rsidRPr="009C56A3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reuniu-se a Pregoeira Oficial deste órgão</w:t>
      </w:r>
      <w:r w:rsidRPr="009C56A3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9C56A3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 respectivos membros da Equipe de Apoio, designados por Ato Legal, para em atendimento às disposições contidas em Decreto realizar os procedimentos relativos ao presente Pregão, cujo objeto é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aquisição de equipamentos de informática.</w:t>
      </w:r>
      <w:r w:rsidRPr="009C56A3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9C56A3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9C56A3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Inicialmente, a Pregoeira abriu a sessão pública em atendimento às disposições contidas no edital, divulgando as propostas recebidas e abrindo a fase de lances. Ao final do prazo previsto no edital, foram encerradas as ofertas de lances e dado prosseguimento aos demais trâmites do processo.</w:t>
      </w:r>
    </w:p>
    <w:p w:rsidR="00DB0B83" w:rsidRPr="009C56A3" w:rsidRDefault="00DB0B83" w:rsidP="00DB0B83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B0B83" w:rsidRPr="009C56A3" w:rsidRDefault="00DB0B83" w:rsidP="00DB0B8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9C56A3">
        <w:rPr>
          <w:rFonts w:ascii="Calibri" w:eastAsia="Times New Roman" w:hAnsi="Calibri" w:cs="Arial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Itens Licitados</w:t>
      </w:r>
      <w:r w:rsidRPr="009C56A3"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____________________________________________________________________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0"/>
        <w:gridCol w:w="1418"/>
        <w:gridCol w:w="992"/>
      </w:tblGrid>
      <w:tr w:rsidR="00DB0B83" w:rsidRPr="009C56A3" w:rsidTr="00DB0B83">
        <w:tc>
          <w:tcPr>
            <w:tcW w:w="675" w:type="dxa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9C56A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9C56A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9C56A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Descrição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9C56A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V. Referência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spellStart"/>
            <w:r w:rsidRPr="009C56A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Qtde</w:t>
            </w:r>
            <w:proofErr w:type="spellEnd"/>
            <w:r w:rsidRPr="009C56A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Un.</w:t>
            </w:r>
          </w:p>
        </w:tc>
      </w:tr>
      <w:tr w:rsidR="00DB0B83" w:rsidRPr="009C56A3" w:rsidTr="00DB0B83">
        <w:tc>
          <w:tcPr>
            <w:tcW w:w="675" w:type="dxa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Impressora Multifuncional Laser Monocromática, memória 256MB, velocidade do Processador 400MHZ, resolução vidro do scanner: 600x600dpi, resolução de impressão 1200x1200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dpi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, 1200x600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dpi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, 600x600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dpi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, capacidade do cartucho SP3710X (408284), 7.000 páginas aproximadamente.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2.120,00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14,00</w:t>
            </w:r>
          </w:p>
        </w:tc>
      </w:tr>
      <w:tr w:rsidR="00DB0B83" w:rsidRPr="009C56A3" w:rsidTr="00DB0B83">
        <w:tc>
          <w:tcPr>
            <w:tcW w:w="675" w:type="dxa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B0B8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Impressora colorida, para impressão em tamanho A3, resolução máxima de impressão até 5760 x 1440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dpi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em vários tipos de papel, velocidade de impressão 2,6 </w:t>
            </w:r>
            <w:proofErr w:type="spellStart"/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ppm</w:t>
            </w:r>
            <w:proofErr w:type="spellEnd"/>
            <w:proofErr w:type="gram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em preto e em cores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6.130,00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1,00</w:t>
            </w:r>
          </w:p>
        </w:tc>
      </w:tr>
      <w:tr w:rsidR="00DB0B83" w:rsidRPr="009C56A3" w:rsidTr="00DB0B83">
        <w:tc>
          <w:tcPr>
            <w:tcW w:w="675" w:type="dxa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B0B8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Impressora Laser Mono, memória padrão 64 MB, velocidade do processador 400 MHz, resolução de 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impressão preto</w:t>
            </w:r>
            <w:proofErr w:type="gram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até 1.200 x 1.200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dpi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1.000,00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19,00</w:t>
            </w:r>
          </w:p>
        </w:tc>
      </w:tr>
      <w:tr w:rsidR="00DB0B83" w:rsidRPr="009C56A3" w:rsidTr="00DB0B83">
        <w:tc>
          <w:tcPr>
            <w:tcW w:w="675" w:type="dxa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B0B8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Impressora tanque de tinta, resolução máxima de impressão 5760 x 1440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dpi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, velocidade de impressão 33 </w:t>
            </w:r>
            <w:proofErr w:type="spellStart"/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ppm</w:t>
            </w:r>
            <w:proofErr w:type="spellEnd"/>
            <w:proofErr w:type="gram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em preto e 15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ppm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em cores.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1.540,00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3,00</w:t>
            </w:r>
          </w:p>
        </w:tc>
      </w:tr>
      <w:tr w:rsidR="00DB0B83" w:rsidRPr="009C56A3" w:rsidTr="00DB0B83">
        <w:tc>
          <w:tcPr>
            <w:tcW w:w="675" w:type="dxa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B0B8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No-Break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1.2 KVA (BIVOLT X 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115V</w:t>
            </w:r>
            <w:proofErr w:type="gram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12,00</w:t>
            </w:r>
          </w:p>
        </w:tc>
      </w:tr>
      <w:tr w:rsidR="00DB0B83" w:rsidRPr="009C56A3" w:rsidTr="00DB0B83">
        <w:tc>
          <w:tcPr>
            <w:tcW w:w="675" w:type="dxa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B0B8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Monitor, tipo LED, tamanho do painel 18,5"</w:t>
            </w:r>
            <w:proofErr w:type="gram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Widescreen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, tamanho da imagem visível (diagonal): 47 cm.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2,00</w:t>
            </w:r>
          </w:p>
        </w:tc>
      </w:tr>
      <w:tr w:rsidR="00DB0B83" w:rsidRPr="009C56A3" w:rsidTr="00DB0B83">
        <w:tc>
          <w:tcPr>
            <w:tcW w:w="675" w:type="dxa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B0B8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7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Tablet 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7</w:t>
            </w:r>
            <w:proofErr w:type="gram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’’, velocidade do processador 1.5GHz, processador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Quad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Core, Tela Principal 7.0" (177,7 mm) e resolução1280 x 800 (WXGA).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106,00</w:t>
            </w:r>
          </w:p>
        </w:tc>
      </w:tr>
      <w:tr w:rsidR="00DB0B83" w:rsidRPr="009C56A3" w:rsidTr="00DB0B83">
        <w:tc>
          <w:tcPr>
            <w:tcW w:w="675" w:type="dxa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B0B8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Computador completo (CPU, Monitor, mouse e teclado), memória 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</w:t>
            </w:r>
            <w:proofErr w:type="gram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GB instalada, tipo DDR4 2.666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Mhz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, unidade de armazenamento interno com capacidade mínima de 500 GB.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2.650,00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120,00</w:t>
            </w:r>
          </w:p>
        </w:tc>
      </w:tr>
      <w:tr w:rsidR="00DB0B83" w:rsidRPr="009C56A3" w:rsidTr="00DB0B83">
        <w:tc>
          <w:tcPr>
            <w:tcW w:w="675" w:type="dxa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DB0B8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9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Lousa interativa digital, com área útil mínima de 78”</w:t>
            </w:r>
            <w:proofErr w:type="gram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na diagonal, dimensões máximas 1,32 altura x 1,72 largura x 0,10 metros de profundidade.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5.560,00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6,00</w:t>
            </w:r>
          </w:p>
        </w:tc>
      </w:tr>
    </w:tbl>
    <w:p w:rsidR="00DB0B83" w:rsidRPr="009C56A3" w:rsidRDefault="00DB0B83" w:rsidP="00DB0B83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W w:w="10037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44"/>
        <w:gridCol w:w="115"/>
        <w:gridCol w:w="458"/>
        <w:gridCol w:w="115"/>
        <w:gridCol w:w="115"/>
        <w:gridCol w:w="214"/>
        <w:gridCol w:w="2594"/>
        <w:gridCol w:w="1332"/>
        <w:gridCol w:w="903"/>
        <w:gridCol w:w="373"/>
        <w:gridCol w:w="200"/>
        <w:gridCol w:w="244"/>
        <w:gridCol w:w="229"/>
        <w:gridCol w:w="115"/>
        <w:gridCol w:w="1017"/>
        <w:gridCol w:w="215"/>
        <w:gridCol w:w="200"/>
        <w:gridCol w:w="29"/>
        <w:gridCol w:w="344"/>
        <w:gridCol w:w="673"/>
      </w:tblGrid>
      <w:tr w:rsidR="00DB0B83" w:rsidTr="00DB0B83">
        <w:trPr>
          <w:gridBefore w:val="1"/>
          <w:wBefore w:w="108" w:type="dxa"/>
          <w:trHeight w:hRule="exact" w:val="311"/>
        </w:trPr>
        <w:tc>
          <w:tcPr>
            <w:tcW w:w="9929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CREDENCIAMENTO</w:t>
            </w:r>
          </w:p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Representante Legal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Porte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Credenciado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MACHADO DE ABREU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EPP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ALCIONE JOCELI DOS SANTOS SOARES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EPP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ROGÈRIO FEIJÓ KOZOROSKI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EPP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ELVIS MEDEIROS DE OLIVEIRA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LEO I. DE CASTRO &amp; CIA LTDA - ME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EDUARDO DJOVANI BORCHARDT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VERLIN &amp; PIONTKOSKI ME LTDA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WILLIAN VERLIN DE OLIVEIRA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VANDERLEI ECKERT SPOHR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EPP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ATHENAS AUTOMAÇÃO LTDA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LUIZ RICARDO SOLANO REZENDE HACKMANN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Não Especificado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MARCOS ELIÉSER DA ROCHA DO NASCIMENTO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EDERSON JOSÉ DALLAZEN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405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32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GABRIEL CONSUL FERREIRA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EPP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9929" w:type="dxa"/>
            <w:gridSpan w:val="20"/>
            <w:tcBorders>
              <w:top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60"/>
        </w:trPr>
        <w:tc>
          <w:tcPr>
            <w:tcW w:w="9929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DA PROPOSTA</w:t>
            </w:r>
          </w:p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Multifuncional Laser Monocromática, memória 256MB, velocidade do Processador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400MHZ</w:t>
            </w:r>
            <w:proofErr w:type="gramEnd"/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1.525,0000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1.675,0000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9,84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18,03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18,03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1.845,0000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20,98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1.888,0000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23,80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1.915,0000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25,57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1.925,0000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26,23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29,84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2.039,0000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33,70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2.119,0000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38,95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LEO I. DE CASTRO &amp; CIA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2.343,6000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53,68</w:t>
            </w:r>
          </w:p>
        </w:tc>
      </w:tr>
      <w:tr w:rsidR="00DB0B83" w:rsidTr="00DB0B83">
        <w:trPr>
          <w:gridBefore w:val="1"/>
          <w:wBefore w:w="108" w:type="dxa"/>
          <w:trHeight w:hRule="exact" w:val="386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Não possui a função FAX.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colorida, para impressão em tamanho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A3</w:t>
            </w:r>
            <w:proofErr w:type="gramEnd"/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6.130,0000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3.654,0000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3,22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4,52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7,34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3.914,0000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10,56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4.050,0000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14,41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4.563,0000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28,90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4.860,0000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37,29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4.995,0000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41,10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46,89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35,59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Não imprime A3.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41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Impressora Laser Mono, memória padrão 64 MB, velocidade do processador 400 MHz.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7,31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9,18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4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13,53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14,46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16,64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779,0000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21,15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21,31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21,31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850,5000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32,27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933,0000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45,10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LEO I. DE CASTRO &amp; CIA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979,6000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52,35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tanque de tinta, resolução máxima de impressão 5760 x 1440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1.522,0000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2,84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4,05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1.698,0000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14,73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1.714,0000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15,81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LEO I. DE CASTRO &amp; CIA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1.734,7600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17,21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18,24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18,92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1.822,5000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23,14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34,46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62,16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No-Break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1.2 KVA (BIVOLT X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115V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454,9500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3,40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496,0000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12,73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31,82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31,82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37,73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48,86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59,09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63,41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25,00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Não atende o microprocessador solicitado.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LEO I. DE CASTRO &amp; CIA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693,1600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57,54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Não atende o processador solicitado.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Monitor, tipo LED, tamanho do painel 18,5"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Widescreen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tamanho da imagem visível (diagonal): 47 cm.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618,0000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1,13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1,13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3,56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5,18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6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6,47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675,0000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9,22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675,0000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9,22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10,03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29,45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37,54</w:t>
            </w:r>
          </w:p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Tablet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’’, velocidade do processador 1.5GHz, processador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Quad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Core, Tela Principal 7.0" (177,7 mm)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744,0000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0,68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2,44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779,0000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5,41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815,0000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10,28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LEO I. DE CASTRO &amp; CIA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847,9000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14,74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849,0000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14,88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849,0000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14,88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21,79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979,0000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32,48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-3,92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O representante da empresa solicitou desclassificação, por erro de cotação do valor.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-1,49</w:t>
            </w:r>
          </w:p>
        </w:tc>
      </w:tr>
      <w:tr w:rsidR="00DB0B83" w:rsidTr="00DB0B83">
        <w:trPr>
          <w:gridBefore w:val="1"/>
          <w:wBefore w:w="108" w:type="dxa"/>
          <w:trHeight w:hRule="exact" w:val="373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Motivo da Desclassificação: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À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pedido do representante, por não possuir estoque do produto.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Computador completo (CPU, Monitor, mouse e teclado), memória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GB instalada, tipo DDR4 2.666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Mhz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-16,43</w:t>
            </w:r>
          </w:p>
        </w:tc>
      </w:tr>
      <w:tr w:rsidR="00DB0B83" w:rsidTr="00DB0B83">
        <w:trPr>
          <w:gridBefore w:val="1"/>
          <w:wBefore w:w="108" w:type="dxa"/>
          <w:trHeight w:hRule="exact" w:val="917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Motivo da Desclassificação: A BIOS deve ser desenvolvida pelo mesmo fabricante do equipamento não sendo aceitas soluções em regime de OEM ou customizadas, não sendo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comprovado na proposta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tal exigência, além de não apresentar comprovação de que os equipamentos não são destinados ao uso da linha doméstica. E não anexou na proposta catálogo técnico oficial do produto, do Fabricante, que apresente todas as características em conformidade com o Edital.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-16,07</w:t>
            </w:r>
          </w:p>
        </w:tc>
      </w:tr>
      <w:tr w:rsidR="00DB0B83" w:rsidTr="00DB0B83">
        <w:trPr>
          <w:gridBefore w:val="1"/>
          <w:wBefore w:w="108" w:type="dxa"/>
          <w:trHeight w:hRule="exact" w:val="917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Motivo da Desclassificação: A BIOS deve ser desenvolvida pelo mesmo fabricante do equipamento não sendo aceitas soluções em regime de OEM ou customizadas, não sendo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comprovado na proposta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tal exigência, além de não apresentar comprovação de que os equipamentos não são destinados ao uso da linha doméstica. E não anexou na proposta catálogo técnico oficial do produto, do Fabricante, que apresente todas as características em conformidade com o Edital.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ATHENAS AUTOMAÇÃO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-4,29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O processador cotado não é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>c</w:t>
            </w:r>
            <w:r w:rsidR="001716E8">
              <w:rPr>
                <w:rFonts w:ascii="Arial" w:hAnsi="Arial" w:cs="Arial"/>
                <w:color w:val="000000"/>
                <w:spacing w:val="-2"/>
                <w:sz w:val="16"/>
              </w:rPr>
              <w:t>ompatível com a velocidade da me</w:t>
            </w:r>
            <w:r>
              <w:rPr>
                <w:rFonts w:ascii="Arial" w:hAnsi="Arial" w:cs="Arial"/>
                <w:color w:val="000000"/>
                <w:spacing w:val="-2"/>
                <w:sz w:val="16"/>
              </w:rPr>
              <w:t>mória solicitada.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2.875,0000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2,68</w:t>
            </w:r>
          </w:p>
        </w:tc>
      </w:tr>
      <w:tr w:rsidR="00DB0B83" w:rsidTr="00DB0B83">
        <w:trPr>
          <w:gridBefore w:val="1"/>
          <w:wBefore w:w="108" w:type="dxa"/>
          <w:trHeight w:hRule="exact" w:val="372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O processador cotado não é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>compatível com a velocidade da m</w:t>
            </w:r>
            <w:r w:rsidR="001716E8">
              <w:rPr>
                <w:rFonts w:ascii="Arial" w:hAnsi="Arial" w:cs="Arial"/>
                <w:color w:val="000000"/>
                <w:spacing w:val="-2"/>
                <w:sz w:val="16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  <w:sz w:val="16"/>
              </w:rPr>
              <w:t>mória solicitada.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3,57</w:t>
            </w:r>
          </w:p>
        </w:tc>
      </w:tr>
      <w:tr w:rsidR="00DB0B83" w:rsidTr="00DB0B83">
        <w:trPr>
          <w:gridBefore w:val="1"/>
          <w:wBefore w:w="108" w:type="dxa"/>
          <w:trHeight w:hRule="exact" w:val="917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Motivo da Desclassificação: A BIOS deve ser desenvolvida pelo mesmo fabricante do equipamento não sendo aceitas soluções em regime de OEM ou customizadas, não sendo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comprovado na proposta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tal exigência, além de não apresentar comprovação de que os equipamentos não são destinados ao uso da linha doméstica. E não anexou na proposta catálogo técnico oficial do produto, do Fabricante, que apresente todas as características em conformidade com o Edital.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LEO I. DE CASTRO &amp; CIA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3.525,3200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25,90</w:t>
            </w:r>
          </w:p>
        </w:tc>
      </w:tr>
      <w:tr w:rsidR="00DB0B83" w:rsidTr="00DB0B83">
        <w:trPr>
          <w:gridBefore w:val="1"/>
          <w:wBefore w:w="108" w:type="dxa"/>
          <w:trHeight w:hRule="exact" w:val="903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 xml:space="preserve">Motivo da Desclassificação: A BIOS deve ser desenvolvida pelo mesmo fabricante do equipamento não sendo aceitas soluções em regime de OEM ou customizadas, não sendo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comprovado na proposta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tal exigência, além de não apresentar comprovação de que os equipamentos não são destinados ao uso da linha doméstica. E não anexou na proposta catálogo técnico oficial do produto, do Fabricante, que apresente todas as características em conformidade com o Edital.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3.597,0000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28,46</w:t>
            </w:r>
          </w:p>
        </w:tc>
      </w:tr>
      <w:tr w:rsidR="00DB0B83" w:rsidTr="00DB0B83">
        <w:trPr>
          <w:gridBefore w:val="1"/>
          <w:wBefore w:w="108" w:type="dxa"/>
          <w:trHeight w:hRule="exact" w:val="917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Motivo da Desclassificação: A BIOS deve ser desenvolvida pelo mesmo fabricante do equipamento não sendo aceitas soluções em regime de OEM ou customizadas, não sendo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comprovado na proposta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tal exigência, além de não apresentar comprovação de que os equipamentos não são destinados ao uso da linha doméstica. E não anexou na proposta catálogo técnico oficial do produto, do Fabricante, que apresente todas as características em conformidade com o Edital.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54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Lousa interativa digital, com área útil mínima de 78”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na diagonal, dimensões máximas 1,32 altura x 1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5.560,0000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4.453,0000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6,67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4.935,0000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10,82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-22,52</w:t>
            </w:r>
          </w:p>
        </w:tc>
      </w:tr>
      <w:tr w:rsidR="00DB0B83" w:rsidTr="00DB0B83">
        <w:trPr>
          <w:gridBefore w:val="1"/>
          <w:wBefore w:w="108" w:type="dxa"/>
          <w:trHeight w:hRule="exact" w:val="372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Não acompanha caneta interativa.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62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1,06</w:t>
            </w:r>
          </w:p>
        </w:tc>
      </w:tr>
      <w:tr w:rsidR="00DB0B83" w:rsidTr="00DB0B83">
        <w:trPr>
          <w:gridBefore w:val="1"/>
          <w:wBefore w:w="108" w:type="dxa"/>
          <w:trHeight w:hRule="exact" w:val="386"/>
        </w:trPr>
        <w:tc>
          <w:tcPr>
            <w:tcW w:w="992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Não acompanha caneta interativa.</w:t>
            </w:r>
          </w:p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9929" w:type="dxa"/>
            <w:gridSpan w:val="20"/>
            <w:tcBorders>
              <w:top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19"/>
        </w:trPr>
        <w:tc>
          <w:tcPr>
            <w:tcW w:w="9929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HISTÓRICO DOS LANCES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Multifuncional Laser Monocromática, memória 256MB, velocidade do Processador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400MHZ</w:t>
            </w:r>
            <w:proofErr w:type="gramEnd"/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colorida, para impressão em tamanho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A3</w:t>
            </w:r>
            <w:proofErr w:type="gramEnd"/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6.130,0000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3.539,0000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-42,27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3.538,0000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-42,28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-42,41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3.529,0000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-42,43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3.528,0000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-42,45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3.525,0000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-42,50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3.524,0000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-42,51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3.523,0000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-42,53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-42,58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3.519,0000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-42,59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3.518,0000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-42,61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-42,74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-42,76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-42,77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-42,79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-42,81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-42,82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19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-42,84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Impressora Laser Mono, memória padrão 64 MB, velocidade do processador 400 MHz.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-36,00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-36,10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-36,50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tanque de tinta, resolução máxima de impressão 5760 x 1440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No-Break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1.2 KVA (BIVOLT X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115V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439,0000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-24,31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Monitor, tipo LED, tamanho do painel 18,5"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Widescreen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tamanho da imagem visível (diagonal): 47 cm. 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617,0000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-27,41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616,0000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-27,53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615,0000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-27,65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614,0000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-27,76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613,0000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-27,88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-28,24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-28,35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608,5000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-28,41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-28,82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-28,94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-29,06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-29,41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-29,53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-29,65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-29,76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22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-30,00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-30,12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-30,59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Tablet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’’, velocidade do processador 1.5GHz, processador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Quad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Core, Tela Principal 7.0" (177,7 mm) 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-13,18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737,0000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-13,29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-13,41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-13,53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-13,65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-14,12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-14,71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-14,82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-14,94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-15,29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-15,88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-16,00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-16,12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-16,24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-16,47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-16,59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-16,71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-17,06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-17,18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-17,65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-18,24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694,0000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-18,35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-18,82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-19,41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-19,53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-19,65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-20,00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Computador completo (CPU, Monitor, mouse e teclado), memória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GB instalada, tipo DDR4 2.666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Mhz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  <w:proofErr w:type="spellEnd"/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2.649,9000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58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Lousa interativa digital, com área útil mínima de 78”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na diagonal, dimensões máximas 1,32 altura x 1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5.560,0000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4.450,0000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-19,96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4.449,0000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-19,98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4.430,0000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-20,32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4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4.425,0000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-20,41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4.424,0000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-20,43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-20,86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4.399,0000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-20,88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4.398,0000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-20,90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-21,04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4.389,0000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-21,06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4.388,0000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-21,08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-21,22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-21,76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4.349,0000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-21,78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-21,94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4.339,0000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-21,96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4.338,0000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-21,98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-22,12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4.329,0000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-22,14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4.328,0000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-22,16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4.325,0000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-22,21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4.324,0000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-22,23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4.323,0000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-22,25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-22,30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4.319,0000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-22,32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4.318,0000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-22,34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4.315,0000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-22,39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-22,66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4.299,0000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-22,68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4.295,0000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-22,75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4.290,0000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-22,84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4.285,0000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-22,93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4.284,0000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-22,95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4.280,0000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-23,02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4.279,0000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-23,04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4.275,0000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-23,11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64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45"/>
        </w:trPr>
        <w:tc>
          <w:tcPr>
            <w:tcW w:w="9929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APÓS OS LANCES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Multifuncional Laser Monocromática, memória 256MB, velocidade do Processador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400MHZ</w:t>
            </w:r>
            <w:proofErr w:type="gramEnd"/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2.120,0000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1.525,0000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1.675,0000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9,84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18,03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18,03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1.845,0000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20,98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1.888,0000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23,80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1.915,0000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25,57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1.925,0000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26,23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29,84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10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2.039,0000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33,70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2.119,0000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38,95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colorida, para impressão em tamanho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A3</w:t>
            </w:r>
            <w:proofErr w:type="gramEnd"/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6.130,0000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0,03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0,06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8,45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3.914,0000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11,70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4.050,0000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15,58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4.563,0000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30,22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4.860,0000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38,70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4.995,0000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42,55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5.200,0000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48,40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1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Impressora Laser Mono, memória padrão 64 MB, velocidade do processador 400 MHz.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0,63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10,55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14,96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15,91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18,11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779,0000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22,68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22,83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22,83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850,5000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33,94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933,0000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46,93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LEO I. DE CASTRO &amp; CIA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979,6000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54,27</w:t>
            </w:r>
          </w:p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tanque de tinta, resolução máxima de impressão 5760 x 1440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1.522,0000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2,84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4,05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1.698,0000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14,73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1.714,0000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15,81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LEO I. DE CASTRO &amp; CIA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1.734,7600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17,21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18,24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1.760,0000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18,92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1.822,5000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23,14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1.990,0000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34,46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62,16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No-Break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1.2 KVA (BIVOLT X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115V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439,0000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2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0,23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496,0000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12,98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32,12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32,12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606,0000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38,04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49,20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59,45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63,78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Monitor, tipo LED, tamanho do painel 18,5"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Widescreen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tamanho da imagem visível (diagonal): 47 cm. 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0,68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2,20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625,0000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5,93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PPL COM. E SERVIÇOS DE INF.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EIRELI</w:t>
            </w:r>
            <w:proofErr w:type="gram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640,0000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8,47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10,17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675,0000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14,41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RUDINEI M DE ABREU &amp; CIA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675,0000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14,41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15,25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35,59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44,07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Tablet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’’, velocidade do processador 1.5GHz, processador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Quad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Core, Tela Principal 7.0" (177,7 mm) 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683,0000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0,44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684,0000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0,59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MEDEIROS DE OLIVEIRA INFORMÁTICA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712,0000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4,71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SELONEI JOSÉ STOCHERO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815,0000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19,85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LEO I. DE CASTRO &amp; CIA LTDA - ME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847,9000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24,69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BD INFORMÁTICA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849,0000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24,85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849,0000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24,85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ROGERIO FEIJO KOZOROSKI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32,35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979,0000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43,97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Computador completo (CPU, Monitor, mouse e teclado), memória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GB instalada, tipo DDR4 2.666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Mhz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  <w:proofErr w:type="spellEnd"/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2.650,0000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2.649,9000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15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Lousa interativa digital, com área útil mínima de 78”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na diagonal, dimensões máximas 1,32 altura x 1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5.560,0000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4.275,0000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4.279,0000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0,09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ATMSUL COMERCIO DE ELETROELETRÔNICOS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4.299,0000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0,56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332"/>
        </w:trPr>
        <w:tc>
          <w:tcPr>
            <w:tcW w:w="9929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NEGOCIAÇÃO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5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colorida, para impressão em tamanho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A3</w:t>
            </w:r>
            <w:proofErr w:type="gramEnd"/>
          </w:p>
        </w:tc>
        <w:tc>
          <w:tcPr>
            <w:tcW w:w="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6.130,0000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Ordem</w:t>
            </w:r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631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3.500,0000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-42,90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9929" w:type="dxa"/>
            <w:gridSpan w:val="20"/>
            <w:tcBorders>
              <w:top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97"/>
        </w:trPr>
        <w:tc>
          <w:tcPr>
            <w:tcW w:w="9929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HABILITAÇÃO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891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Situação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891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891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891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891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9929" w:type="dxa"/>
            <w:gridSpan w:val="20"/>
            <w:tcBorders>
              <w:top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53"/>
        </w:trPr>
        <w:tc>
          <w:tcPr>
            <w:tcW w:w="9929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FORNECEDOR</w:t>
            </w:r>
          </w:p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12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ANDERSON VOLPI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DB0B83" w:rsidTr="00DB0B83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  <w:proofErr w:type="gramEnd"/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No-Break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1.2 KVA (BIVOLT X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115V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439,0000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5.268,00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84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5.268,00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12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GONÇALVES &amp; NASCIMENTO EQUIP. LTDA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  <w:proofErr w:type="gramEnd"/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colorida, para impressão em tamanho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A3</w:t>
            </w:r>
            <w:proofErr w:type="gramEnd"/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3.500,0000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3.500,00</w:t>
            </w:r>
          </w:p>
        </w:tc>
      </w:tr>
      <w:tr w:rsidR="00DB0B83" w:rsidTr="00DB0B83">
        <w:trPr>
          <w:gridBefore w:val="1"/>
          <w:wBefore w:w="108" w:type="dxa"/>
          <w:trHeight w:hRule="exact" w:val="3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  <w:proofErr w:type="gramEnd"/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Impressora Laser Mono, memória padrão 64 MB, velocidade do processador 400 MHz.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635,0000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12.065,00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tanque de tinta, resolução máxima de impressão 5760 x 1440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1.480,0000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4.440,00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84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20.005,00</w:t>
            </w:r>
          </w:p>
        </w:tc>
      </w:tr>
      <w:tr w:rsidR="00DB0B83" w:rsidTr="00DB0B83">
        <w:trPr>
          <w:gridBefore w:val="1"/>
          <w:wBefore w:w="108" w:type="dxa"/>
          <w:trHeight w:hRule="exact" w:val="386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12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TRI SHOP INFORMATICA LTDA.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Impressora Multifuncional Laser Monocromática, memória 256MB, velocidade do Processador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400MHZ</w:t>
            </w:r>
            <w:proofErr w:type="gramEnd"/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1.525,0000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21.350,00</w:t>
            </w:r>
          </w:p>
        </w:tc>
      </w:tr>
      <w:tr w:rsidR="00DB0B83" w:rsidTr="00DB0B83">
        <w:trPr>
          <w:gridBefore w:val="1"/>
          <w:wBefore w:w="108" w:type="dxa"/>
          <w:trHeight w:hRule="exact" w:val="3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  <w:proofErr w:type="gramEnd"/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Monitor, tipo LED, tamanho do painel 18,5"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Widescreen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tamanho da imagem visível (diagonal): 47 cm.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590,0000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1.180,00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Tablet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’’, velocidade do processador 1.5GHz, processador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Quad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Core, Tela Principal 7.0" (177,7 mm)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106,0000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680,0000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72.080,00</w:t>
            </w:r>
          </w:p>
        </w:tc>
      </w:tr>
      <w:tr w:rsidR="00DB0B83" w:rsidTr="00DB0B83">
        <w:trPr>
          <w:gridBefore w:val="1"/>
          <w:wBefore w:w="108" w:type="dxa"/>
          <w:trHeight w:hRule="exact" w:val="3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  <w:proofErr w:type="gramEnd"/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Lousa interativa digital, com área útil mínima de 78”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na diagonal, dimensões máximas 1,32 altura x 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4.275,0000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25.650,00</w:t>
            </w:r>
          </w:p>
        </w:tc>
      </w:tr>
      <w:tr w:rsidR="00DB0B83" w:rsidTr="00DB0B83">
        <w:trPr>
          <w:gridBefore w:val="1"/>
          <w:wBefore w:w="108" w:type="dxa"/>
          <w:trHeight w:hRule="exact" w:val="287"/>
        </w:trPr>
        <w:tc>
          <w:tcPr>
            <w:tcW w:w="84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120.260,00</w:t>
            </w:r>
          </w:p>
        </w:tc>
      </w:tr>
      <w:tr w:rsidR="00DB0B83" w:rsidTr="00DB0B83">
        <w:trPr>
          <w:gridBefore w:val="1"/>
          <w:wBefore w:w="108" w:type="dxa"/>
          <w:trHeight w:hRule="exact" w:val="387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12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VERLIN &amp; PIONTKOSKI ME LTDA</w:t>
            </w:r>
          </w:p>
        </w:tc>
      </w:tr>
      <w:tr w:rsidR="00DB0B83" w:rsidTr="00DB0B83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DB0B83" w:rsidTr="00DB0B83">
        <w:trPr>
          <w:gridBefore w:val="1"/>
          <w:wBefore w:w="108" w:type="dxa"/>
          <w:trHeight w:hRule="exact" w:val="3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  <w:proofErr w:type="gramEnd"/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  <w:proofErr w:type="gramEnd"/>
          </w:p>
        </w:tc>
        <w:tc>
          <w:tcPr>
            <w:tcW w:w="3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Computador completo (CPU, Monitor, mouse e teclado), memória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GB instalada, tipo DDR4 2.666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Mhz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  <w:proofErr w:type="spellEnd"/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2.649,9000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317.988,00</w:t>
            </w:r>
          </w:p>
        </w:tc>
      </w:tr>
      <w:tr w:rsidR="00DB0B83" w:rsidTr="00DB0B83">
        <w:trPr>
          <w:gridBefore w:val="1"/>
          <w:wBefore w:w="108" w:type="dxa"/>
          <w:trHeight w:hRule="exact" w:val="286"/>
        </w:trPr>
        <w:tc>
          <w:tcPr>
            <w:tcW w:w="84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317.988,00</w:t>
            </w:r>
          </w:p>
        </w:tc>
      </w:tr>
      <w:tr w:rsidR="00DB0B83" w:rsidTr="00DB0B83">
        <w:trPr>
          <w:gridBefore w:val="1"/>
          <w:wBefore w:w="108" w:type="dxa"/>
          <w:trHeight w:hRule="exact" w:val="402"/>
        </w:trPr>
        <w:tc>
          <w:tcPr>
            <w:tcW w:w="9929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DB0B83" w:rsidRDefault="00DB0B83" w:rsidP="00DB0B83"/>
        </w:tc>
      </w:tr>
      <w:tr w:rsidR="00DB0B83" w:rsidRPr="00DB0B83" w:rsidTr="00DB0B83">
        <w:trPr>
          <w:gridBefore w:val="1"/>
          <w:wBefore w:w="108" w:type="dxa"/>
          <w:trHeight w:hRule="exact" w:val="272"/>
        </w:trPr>
        <w:tc>
          <w:tcPr>
            <w:tcW w:w="846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Pr="00DB0B83" w:rsidRDefault="00DB0B83" w:rsidP="00DB0B83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DB0B83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Geral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0B83" w:rsidRPr="00DB0B83" w:rsidRDefault="00DB0B83" w:rsidP="00DB0B83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DB0B83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463.521,00</w:t>
            </w:r>
          </w:p>
        </w:tc>
      </w:tr>
      <w:tr w:rsidR="00DB0B83" w:rsidRPr="009C56A3" w:rsidTr="00DB0B83">
        <w:tblPrEx>
          <w:tblCellMar>
            <w:left w:w="108" w:type="dxa"/>
            <w:right w:w="108" w:type="dxa"/>
          </w:tblCellMar>
        </w:tblPrEx>
        <w:trPr>
          <w:gridAfter w:val="3"/>
          <w:wAfter w:w="1046" w:type="dxa"/>
        </w:trPr>
        <w:tc>
          <w:tcPr>
            <w:tcW w:w="8991" w:type="dxa"/>
            <w:gridSpan w:val="18"/>
            <w:shd w:val="clear" w:color="auto" w:fill="auto"/>
          </w:tcPr>
          <w:p w:rsidR="00DB0B83" w:rsidRPr="009C56A3" w:rsidRDefault="00DB0B83" w:rsidP="00DB0B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</w:tbl>
    <w:p w:rsidR="00DB0B83" w:rsidRDefault="00DB0B83" w:rsidP="00DB0B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B0B83" w:rsidRDefault="00DB0B83" w:rsidP="00DB0B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B0B83" w:rsidRDefault="00DB0B83" w:rsidP="00DB0B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E3804" w:rsidRDefault="005E3804" w:rsidP="00DB0B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E3804" w:rsidRDefault="005E3804" w:rsidP="00DB0B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B0B83" w:rsidRPr="00CA59A2" w:rsidRDefault="00DB0B83" w:rsidP="00DB0B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</w:pPr>
      <w:r w:rsidRPr="001716E8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lastRenderedPageBreak/>
        <w:t xml:space="preserve">Após encerramento da fase de lances, os licitantes melhores classificados foram declarados </w:t>
      </w:r>
      <w:proofErr w:type="gramStart"/>
      <w:r w:rsidRPr="001716E8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vencedores </w:t>
      </w:r>
      <w:r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para cada item, foi</w:t>
      </w:r>
      <w:proofErr w:type="gramEnd"/>
      <w:r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divulgado o resultado da licitação</w:t>
      </w:r>
      <w:r w:rsidRPr="00907ED7">
        <w:rPr>
          <w:rFonts w:ascii="Calibri" w:eastAsia="Times New Roman" w:hAnsi="Calibri" w:cs="Arial"/>
          <w:bCs/>
          <w:color w:val="000000"/>
          <w:sz w:val="22"/>
          <w:lang w:eastAsia="pt-BR"/>
        </w:rPr>
        <w:t> </w:t>
      </w:r>
      <w:r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e foi concedido o prazo de intenção de</w:t>
      </w:r>
      <w:r w:rsidRPr="00907ED7">
        <w:rPr>
          <w:rFonts w:ascii="Calibri" w:eastAsia="Times New Roman" w:hAnsi="Calibri" w:cs="Arial"/>
          <w:color w:val="000000"/>
          <w:sz w:val="22"/>
          <w:lang w:eastAsia="pt-BR"/>
        </w:rPr>
        <w:t> </w:t>
      </w:r>
      <w:r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recurso, sendo que </w:t>
      </w:r>
      <w:r w:rsidR="00CA59A2"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o representante da empresa Medeiros de Oliveira Informática </w:t>
      </w:r>
      <w:proofErr w:type="spellStart"/>
      <w:r w:rsidR="00CA59A2"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Ltda</w:t>
      </w:r>
      <w:proofErr w:type="spellEnd"/>
      <w:r w:rsidR="00CA59A2"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- ME manifestou intenção pelas seguintes razões: decisão da comissão em habilitar, para o item 08, somente uma proposta, não dando oportunidade às demais com a mesma marca e características, como será exposto nas razões</w:t>
      </w:r>
      <w:r w:rsidR="001716E8"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; o representante da empresa </w:t>
      </w:r>
      <w:proofErr w:type="spellStart"/>
      <w:r w:rsidR="001716E8"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Selonei</w:t>
      </w:r>
      <w:proofErr w:type="spellEnd"/>
      <w:r w:rsidR="001716E8"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José </w:t>
      </w:r>
      <w:proofErr w:type="spellStart"/>
      <w:r w:rsidR="001716E8"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Stochero</w:t>
      </w:r>
      <w:proofErr w:type="spellEnd"/>
      <w:r w:rsidR="001716E8"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manifestou intenção pelas seguintes razões: referente à análise técnica feita durante o certame em relação aos catálogos de produtos do item 08; o representante da empresa Athenas Automação </w:t>
      </w:r>
      <w:proofErr w:type="spellStart"/>
      <w:r w:rsidR="001716E8"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Ltda</w:t>
      </w:r>
      <w:proofErr w:type="spellEnd"/>
      <w:r w:rsidR="001716E8"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manifestou intenção pelas seguintes razões: com relação ao aceite da proposta da empresa </w:t>
      </w:r>
      <w:proofErr w:type="spellStart"/>
      <w:r w:rsidR="001716E8"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Verlin</w:t>
      </w:r>
      <w:proofErr w:type="spellEnd"/>
      <w:r w:rsidR="001716E8" w:rsidRP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</w:t>
      </w:r>
      <w:r w:rsidR="001716E8" w:rsidRPr="00907ED7">
        <w:rPr>
          <w:rFonts w:ascii="Calibri" w:eastAsia="Times New Roman" w:hAnsi="Calibri" w:cs="Arial"/>
          <w:sz w:val="22"/>
          <w:lang w:eastAsia="pt-BR"/>
        </w:rPr>
        <w:t xml:space="preserve">&amp; </w:t>
      </w:r>
      <w:proofErr w:type="spellStart"/>
      <w:r w:rsidR="001716E8" w:rsidRPr="00907ED7">
        <w:rPr>
          <w:rFonts w:ascii="Calibri" w:eastAsia="Times New Roman" w:hAnsi="Calibri" w:cs="Arial"/>
          <w:sz w:val="22"/>
          <w:lang w:eastAsia="pt-BR"/>
        </w:rPr>
        <w:t>Piontkoski</w:t>
      </w:r>
      <w:proofErr w:type="spellEnd"/>
      <w:r w:rsidR="001716E8" w:rsidRPr="00907ED7">
        <w:rPr>
          <w:rFonts w:ascii="Calibri" w:eastAsia="Times New Roman" w:hAnsi="Calibri" w:cs="Arial"/>
          <w:sz w:val="22"/>
          <w:lang w:eastAsia="pt-BR"/>
        </w:rPr>
        <w:t xml:space="preserve"> Me </w:t>
      </w:r>
      <w:proofErr w:type="spellStart"/>
      <w:r w:rsidR="001716E8" w:rsidRPr="00907ED7">
        <w:rPr>
          <w:rFonts w:ascii="Calibri" w:eastAsia="Times New Roman" w:hAnsi="Calibri" w:cs="Arial"/>
          <w:sz w:val="22"/>
          <w:lang w:eastAsia="pt-BR"/>
        </w:rPr>
        <w:t>Ltda</w:t>
      </w:r>
      <w:proofErr w:type="spellEnd"/>
      <w:r w:rsidR="001716E8" w:rsidRPr="00907ED7">
        <w:rPr>
          <w:rFonts w:ascii="Calibri" w:eastAsia="Times New Roman" w:hAnsi="Calibri" w:cs="Arial"/>
          <w:sz w:val="22"/>
          <w:lang w:eastAsia="pt-BR"/>
        </w:rPr>
        <w:t xml:space="preserve">, que apresentou monitor que não possui garantia on-site, conforme declaração do fabricante apresentada no certame e com relação a sua desclassificação no item 08, uma vez que o processador e a memória atendem ao solicitado. Diante disse, concede-se o prazo de </w:t>
      </w:r>
      <w:r w:rsidR="001716E8" w:rsidRPr="00907ED7">
        <w:rPr>
          <w:rFonts w:ascii="Calibri" w:hAnsi="Calibri"/>
          <w:sz w:val="22"/>
        </w:rPr>
        <w:t>03 (três) dias corridos para apresentação das razões de recurso, conforme item 9.1 do Edital</w:t>
      </w:r>
      <w:r w:rsidR="00907ED7">
        <w:rPr>
          <w:rFonts w:ascii="Calibri" w:hAnsi="Calibri"/>
          <w:sz w:val="22"/>
        </w:rPr>
        <w:t xml:space="preserve">. </w:t>
      </w:r>
      <w:r w:rsidRPr="001716E8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Registra-se que os representantes das empresas </w:t>
      </w:r>
      <w:r w:rsidRPr="001716E8">
        <w:rPr>
          <w:rFonts w:ascii="Calibri" w:eastAsia="Times New Roman" w:hAnsi="Calibri" w:cs="Arial"/>
          <w:sz w:val="22"/>
          <w:lang w:eastAsia="pt-BR"/>
        </w:rPr>
        <w:t>Rog</w:t>
      </w:r>
      <w:r w:rsidR="00907ED7">
        <w:rPr>
          <w:rFonts w:ascii="Calibri" w:eastAsia="Times New Roman" w:hAnsi="Calibri" w:cs="Arial"/>
          <w:sz w:val="22"/>
          <w:lang w:eastAsia="pt-BR"/>
        </w:rPr>
        <w:t xml:space="preserve">ério </w:t>
      </w:r>
      <w:proofErr w:type="spellStart"/>
      <w:r w:rsidR="00907ED7">
        <w:rPr>
          <w:rFonts w:ascii="Calibri" w:eastAsia="Times New Roman" w:hAnsi="Calibri" w:cs="Arial"/>
          <w:sz w:val="22"/>
          <w:lang w:eastAsia="pt-BR"/>
        </w:rPr>
        <w:t>Fé</w:t>
      </w:r>
      <w:r w:rsidRPr="001716E8">
        <w:rPr>
          <w:rFonts w:ascii="Calibri" w:eastAsia="Times New Roman" w:hAnsi="Calibri" w:cs="Arial"/>
          <w:sz w:val="22"/>
          <w:lang w:eastAsia="pt-BR"/>
        </w:rPr>
        <w:t>ijo</w:t>
      </w:r>
      <w:proofErr w:type="spellEnd"/>
      <w:r w:rsidRPr="001716E8">
        <w:rPr>
          <w:rFonts w:ascii="Calibri" w:eastAsia="Times New Roman" w:hAnsi="Calibri" w:cs="Arial"/>
          <w:sz w:val="22"/>
          <w:lang w:eastAsia="pt-BR"/>
        </w:rPr>
        <w:t xml:space="preserve"> </w:t>
      </w:r>
      <w:proofErr w:type="spellStart"/>
      <w:r w:rsidRPr="001716E8">
        <w:rPr>
          <w:rFonts w:ascii="Calibri" w:eastAsia="Times New Roman" w:hAnsi="Calibri" w:cs="Arial"/>
          <w:sz w:val="22"/>
          <w:lang w:eastAsia="pt-BR"/>
        </w:rPr>
        <w:t>Kozoroski</w:t>
      </w:r>
      <w:proofErr w:type="spellEnd"/>
      <w:r w:rsidRPr="001716E8">
        <w:rPr>
          <w:rFonts w:ascii="Calibri" w:eastAsia="Times New Roman" w:hAnsi="Calibri" w:cs="Arial"/>
          <w:sz w:val="22"/>
          <w:lang w:eastAsia="pt-BR"/>
        </w:rPr>
        <w:t xml:space="preserve">, PPL Com. e Serviços de Inf. </w:t>
      </w:r>
      <w:proofErr w:type="spellStart"/>
      <w:r w:rsidRPr="001716E8">
        <w:rPr>
          <w:rFonts w:ascii="Calibri" w:eastAsia="Times New Roman" w:hAnsi="Calibri" w:cs="Arial"/>
          <w:sz w:val="22"/>
          <w:lang w:eastAsia="pt-BR"/>
        </w:rPr>
        <w:t>Eireli</w:t>
      </w:r>
      <w:proofErr w:type="spellEnd"/>
      <w:r w:rsidRPr="001716E8">
        <w:rPr>
          <w:rFonts w:ascii="Calibri" w:eastAsia="Times New Roman" w:hAnsi="Calibri" w:cs="Arial"/>
          <w:sz w:val="22"/>
          <w:lang w:eastAsia="pt-BR"/>
        </w:rPr>
        <w:t xml:space="preserve">, </w:t>
      </w:r>
      <w:proofErr w:type="spellStart"/>
      <w:r w:rsidRPr="001716E8">
        <w:rPr>
          <w:rFonts w:ascii="Calibri" w:eastAsia="Times New Roman" w:hAnsi="Calibri" w:cs="Arial"/>
          <w:sz w:val="22"/>
          <w:lang w:eastAsia="pt-BR"/>
        </w:rPr>
        <w:t>Rudinei</w:t>
      </w:r>
      <w:proofErr w:type="spellEnd"/>
      <w:r w:rsidRPr="001716E8">
        <w:rPr>
          <w:rFonts w:ascii="Calibri" w:eastAsia="Times New Roman" w:hAnsi="Calibri" w:cs="Arial"/>
          <w:sz w:val="22"/>
          <w:lang w:eastAsia="pt-BR"/>
        </w:rPr>
        <w:t xml:space="preserve"> M de Abreu &amp; Cia </w:t>
      </w:r>
      <w:proofErr w:type="spellStart"/>
      <w:r w:rsidRPr="001716E8">
        <w:rPr>
          <w:rFonts w:ascii="Calibri" w:eastAsia="Times New Roman" w:hAnsi="Calibri" w:cs="Arial"/>
          <w:sz w:val="22"/>
          <w:lang w:eastAsia="pt-BR"/>
        </w:rPr>
        <w:t>Ltda</w:t>
      </w:r>
      <w:proofErr w:type="spellEnd"/>
      <w:r w:rsidRPr="001716E8">
        <w:rPr>
          <w:rFonts w:ascii="Calibri" w:eastAsia="Times New Roman" w:hAnsi="Calibri" w:cs="Arial"/>
          <w:sz w:val="22"/>
          <w:lang w:eastAsia="pt-BR"/>
        </w:rPr>
        <w:t xml:space="preserve">, Leo I. </w:t>
      </w:r>
      <w:proofErr w:type="gramStart"/>
      <w:r w:rsidRPr="001716E8">
        <w:rPr>
          <w:rFonts w:ascii="Calibri" w:eastAsia="Times New Roman" w:hAnsi="Calibri" w:cs="Arial"/>
          <w:sz w:val="22"/>
          <w:lang w:eastAsia="pt-BR"/>
        </w:rPr>
        <w:t>de</w:t>
      </w:r>
      <w:proofErr w:type="gramEnd"/>
      <w:r w:rsidRPr="001716E8">
        <w:rPr>
          <w:rFonts w:ascii="Calibri" w:eastAsia="Times New Roman" w:hAnsi="Calibri" w:cs="Arial"/>
          <w:sz w:val="22"/>
          <w:lang w:eastAsia="pt-BR"/>
        </w:rPr>
        <w:t xml:space="preserve"> Castro &amp; Cia </w:t>
      </w:r>
      <w:proofErr w:type="spellStart"/>
      <w:r w:rsidRPr="001716E8">
        <w:rPr>
          <w:rFonts w:ascii="Calibri" w:eastAsia="Times New Roman" w:hAnsi="Calibri" w:cs="Arial"/>
          <w:sz w:val="22"/>
          <w:lang w:eastAsia="pt-BR"/>
        </w:rPr>
        <w:t>Ltda</w:t>
      </w:r>
      <w:proofErr w:type="spellEnd"/>
      <w:r w:rsidRPr="001716E8">
        <w:rPr>
          <w:rFonts w:ascii="Calibri" w:eastAsia="Times New Roman" w:hAnsi="Calibri" w:cs="Arial"/>
          <w:sz w:val="22"/>
          <w:lang w:eastAsia="pt-BR"/>
        </w:rPr>
        <w:t xml:space="preserve"> - Me, BD Informática </w:t>
      </w:r>
      <w:proofErr w:type="spellStart"/>
      <w:r w:rsidRPr="001716E8">
        <w:rPr>
          <w:rFonts w:ascii="Calibri" w:eastAsia="Times New Roman" w:hAnsi="Calibri" w:cs="Arial"/>
          <w:sz w:val="22"/>
          <w:lang w:eastAsia="pt-BR"/>
        </w:rPr>
        <w:t>Ltda</w:t>
      </w:r>
      <w:proofErr w:type="spellEnd"/>
      <w:r w:rsidRPr="001716E8">
        <w:rPr>
          <w:rFonts w:ascii="Calibri" w:eastAsia="Times New Roman" w:hAnsi="Calibri" w:cs="Arial"/>
          <w:sz w:val="22"/>
          <w:lang w:eastAsia="pt-BR"/>
        </w:rPr>
        <w:t xml:space="preserve">, Anderson Volpi, Gonçalves &amp; Nascimento </w:t>
      </w:r>
      <w:proofErr w:type="spellStart"/>
      <w:r w:rsidRPr="001716E8">
        <w:rPr>
          <w:rFonts w:ascii="Calibri" w:eastAsia="Times New Roman" w:hAnsi="Calibri" w:cs="Arial"/>
          <w:sz w:val="22"/>
          <w:lang w:eastAsia="pt-BR"/>
        </w:rPr>
        <w:t>Equip</w:t>
      </w:r>
      <w:proofErr w:type="spellEnd"/>
      <w:r w:rsidRPr="001716E8">
        <w:rPr>
          <w:rFonts w:ascii="Calibri" w:eastAsia="Times New Roman" w:hAnsi="Calibri" w:cs="Arial"/>
          <w:sz w:val="22"/>
          <w:lang w:eastAsia="pt-BR"/>
        </w:rPr>
        <w:t xml:space="preserve">. </w:t>
      </w:r>
      <w:proofErr w:type="spellStart"/>
      <w:r w:rsidRPr="001716E8">
        <w:rPr>
          <w:rFonts w:ascii="Calibri" w:eastAsia="Times New Roman" w:hAnsi="Calibri" w:cs="Arial"/>
          <w:sz w:val="22"/>
          <w:lang w:eastAsia="pt-BR"/>
        </w:rPr>
        <w:t>Ltda</w:t>
      </w:r>
      <w:proofErr w:type="spellEnd"/>
      <w:r w:rsidRPr="001716E8">
        <w:rPr>
          <w:rFonts w:ascii="Calibri" w:eastAsia="Times New Roman" w:hAnsi="Calibri" w:cs="Arial"/>
          <w:sz w:val="22"/>
          <w:lang w:eastAsia="pt-BR"/>
        </w:rPr>
        <w:t xml:space="preserve"> e ATMSUL Com</w:t>
      </w:r>
      <w:r w:rsidR="00907ED7">
        <w:rPr>
          <w:rFonts w:ascii="Calibri" w:eastAsia="Times New Roman" w:hAnsi="Calibri" w:cs="Arial"/>
          <w:sz w:val="22"/>
          <w:lang w:eastAsia="pt-BR"/>
        </w:rPr>
        <w:t>é</w:t>
      </w:r>
      <w:r w:rsidRPr="001716E8">
        <w:rPr>
          <w:rFonts w:ascii="Calibri" w:eastAsia="Times New Roman" w:hAnsi="Calibri" w:cs="Arial"/>
          <w:sz w:val="22"/>
          <w:lang w:eastAsia="pt-BR"/>
        </w:rPr>
        <w:t xml:space="preserve">rcio de Eletroeletrônicos </w:t>
      </w:r>
      <w:proofErr w:type="spellStart"/>
      <w:r w:rsidRPr="001716E8">
        <w:rPr>
          <w:rFonts w:ascii="Calibri" w:eastAsia="Times New Roman" w:hAnsi="Calibri" w:cs="Arial"/>
          <w:sz w:val="22"/>
          <w:lang w:eastAsia="pt-BR"/>
        </w:rPr>
        <w:t>Ltda</w:t>
      </w:r>
      <w:proofErr w:type="spellEnd"/>
      <w:proofErr w:type="gramStart"/>
      <w:r w:rsidRPr="001716E8">
        <w:rPr>
          <w:rFonts w:ascii="Calibri" w:eastAsia="Times New Roman" w:hAnsi="Calibri" w:cs="Arial"/>
          <w:sz w:val="22"/>
          <w:lang w:eastAsia="pt-BR"/>
        </w:rPr>
        <w:t>, ausentaram-se</w:t>
      </w:r>
      <w:proofErr w:type="gramEnd"/>
      <w:r w:rsidRPr="001716E8">
        <w:rPr>
          <w:rFonts w:ascii="Calibri" w:eastAsia="Times New Roman" w:hAnsi="Calibri" w:cs="Arial"/>
          <w:sz w:val="22"/>
          <w:lang w:eastAsia="pt-BR"/>
        </w:rPr>
        <w:t xml:space="preserve"> antes do término da sessão. </w:t>
      </w:r>
      <w:r w:rsidR="00CA59A2" w:rsidRPr="001716E8">
        <w:rPr>
          <w:rFonts w:ascii="Calibri" w:eastAsia="Times New Roman" w:hAnsi="Calibri" w:cs="Arial"/>
          <w:sz w:val="22"/>
          <w:lang w:eastAsia="pt-BR"/>
        </w:rPr>
        <w:t xml:space="preserve">Verificou-se que a empresa Gonçalves &amp; Nascimento </w:t>
      </w:r>
      <w:proofErr w:type="spellStart"/>
      <w:r w:rsidR="00CA59A2" w:rsidRPr="001716E8">
        <w:rPr>
          <w:rFonts w:ascii="Calibri" w:eastAsia="Times New Roman" w:hAnsi="Calibri" w:cs="Arial"/>
          <w:sz w:val="22"/>
          <w:lang w:eastAsia="pt-BR"/>
        </w:rPr>
        <w:t>Equip</w:t>
      </w:r>
      <w:proofErr w:type="spellEnd"/>
      <w:r w:rsidR="00CA59A2" w:rsidRPr="001716E8">
        <w:rPr>
          <w:rFonts w:ascii="Calibri" w:eastAsia="Times New Roman" w:hAnsi="Calibri" w:cs="Arial"/>
          <w:sz w:val="22"/>
          <w:lang w:eastAsia="pt-BR"/>
        </w:rPr>
        <w:t xml:space="preserve">. </w:t>
      </w:r>
      <w:proofErr w:type="spellStart"/>
      <w:r w:rsidR="00CA59A2" w:rsidRPr="001716E8">
        <w:rPr>
          <w:rFonts w:ascii="Calibri" w:eastAsia="Times New Roman" w:hAnsi="Calibri" w:cs="Arial"/>
          <w:sz w:val="22"/>
          <w:lang w:eastAsia="pt-BR"/>
        </w:rPr>
        <w:t>Ltda</w:t>
      </w:r>
      <w:proofErr w:type="spellEnd"/>
      <w:r w:rsidR="00CA59A2" w:rsidRPr="001716E8">
        <w:rPr>
          <w:rFonts w:ascii="Calibri" w:eastAsia="Times New Roman" w:hAnsi="Calibri" w:cs="Arial"/>
          <w:sz w:val="22"/>
          <w:lang w:eastAsia="pt-BR"/>
        </w:rPr>
        <w:t xml:space="preserve"> apresentou a Certidão Negativa de FGTS vencida, sendo que em consulta ao site da Caixa Econômica Federal, constatou-se que a mesma estava regular. Diante disso, uma vez que a mesma requereu os benefícios da Lei Complementar 123/2006, efetuou-se a emissão da Certidão válida com a concordância de todos os licitantes presentes, não havendo a necessidade de conceder o prazo de 05 (cinco) dias úteis para apresentação de nova Certidão conforme rege a Lei.</w:t>
      </w:r>
      <w:r w:rsidR="00907ED7">
        <w:rPr>
          <w:rFonts w:ascii="Calibri" w:eastAsia="Times New Roman" w:hAnsi="Calibri" w:cs="Arial"/>
          <w:sz w:val="22"/>
          <w:lang w:eastAsia="pt-BR"/>
        </w:rPr>
        <w:t xml:space="preserve"> Assim, todas as empresas vencedoras restaram habilitadas. </w:t>
      </w:r>
      <w:r w:rsidRPr="00CA59A2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Nada mais havendo a declarar, foi encerrada a sessão cuja ata foi lavrada e assinada pela Pregoeira</w:t>
      </w:r>
      <w:r w:rsidRPr="00CA59A2">
        <w:rPr>
          <w:rFonts w:ascii="Calibri" w:eastAsia="Times New Roman" w:hAnsi="Calibri" w:cs="Arial"/>
          <w:color w:val="000000"/>
          <w:sz w:val="22"/>
          <w:lang w:eastAsia="pt-BR"/>
        </w:rPr>
        <w:t> </w:t>
      </w:r>
      <w:r w:rsidRPr="00CA59A2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e Equipe de Apoio</w:t>
      </w:r>
      <w:r w:rsidR="00907ED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e representantes presentes</w:t>
      </w:r>
      <w:r w:rsidRPr="00CA59A2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.</w:t>
      </w:r>
    </w:p>
    <w:p w:rsidR="00DB0B83" w:rsidRPr="009C56A3" w:rsidRDefault="00DB0B83" w:rsidP="00DB0B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DB0B83" w:rsidRPr="009C56A3" w:rsidRDefault="00DB0B83" w:rsidP="00DB0B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r w:rsidRPr="009C56A3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Pregoeira e Equipe de Apoio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442"/>
        <w:gridCol w:w="3654"/>
      </w:tblGrid>
      <w:tr w:rsidR="00DB0B83" w:rsidRPr="009C56A3" w:rsidTr="00DB0B83">
        <w:trPr>
          <w:jc w:val="center"/>
        </w:trPr>
        <w:tc>
          <w:tcPr>
            <w:tcW w:w="3682" w:type="dxa"/>
            <w:shd w:val="clear" w:color="auto" w:fill="auto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9C56A3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Membro</w:t>
            </w:r>
          </w:p>
        </w:tc>
        <w:tc>
          <w:tcPr>
            <w:tcW w:w="2442" w:type="dxa"/>
            <w:shd w:val="clear" w:color="auto" w:fill="auto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9C56A3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654" w:type="dxa"/>
            <w:shd w:val="clear" w:color="auto" w:fill="auto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9C56A3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DB0B83" w:rsidRPr="009C56A3" w:rsidTr="00DB0B83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CLAIR LISANDRA WILHELM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B0B83" w:rsidRPr="009C56A3" w:rsidRDefault="00DB0B83" w:rsidP="00907E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PREGOEIR</w:t>
            </w:r>
            <w:r w:rsidR="00907ED7">
              <w:rPr>
                <w:rFonts w:ascii="Calibri" w:eastAsia="Times New Roman" w:hAnsi="Calibri" w:cs="Arial"/>
                <w:szCs w:val="20"/>
                <w:lang w:eastAsia="pt-BR"/>
              </w:rPr>
              <w:t>A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B0B83" w:rsidRPr="009C56A3" w:rsidTr="00DB0B83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907ED7" w:rsidRDefault="00DB0B83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MAGDIEL LUIZ DICKOW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907ED7" w:rsidRPr="009C56A3" w:rsidRDefault="00907ED7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B0B83" w:rsidRPr="009C56A3" w:rsidTr="00DB0B83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DB0B83" w:rsidRDefault="00DB0B83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RUDINEI FREO DALLA CORTE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907ED7" w:rsidRPr="009C56A3" w:rsidRDefault="00907ED7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B0B83" w:rsidRPr="009C56A3" w:rsidTr="00DB0B83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DB0B83" w:rsidRDefault="00DB0B83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JENIFER ANDRESSA SCHOTT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907ED7" w:rsidRPr="009C56A3" w:rsidRDefault="00907ED7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B0B83" w:rsidRPr="009C56A3" w:rsidTr="00DB0B83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DB0B83" w:rsidRDefault="00DB0B83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FRANCINE TAIS KRUMMENAUER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B0B83" w:rsidRPr="009C56A3" w:rsidRDefault="00DB0B83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907ED7" w:rsidRPr="009C56A3" w:rsidRDefault="00907ED7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E3804" w:rsidRPr="009C56A3" w:rsidTr="00DB0B83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5E3804" w:rsidRDefault="005E3804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ALINE BARBIERI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E3804" w:rsidRDefault="005E3804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SETOR DE INFORMÁTICA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5E3804" w:rsidRDefault="005E3804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5E3804" w:rsidRPr="009C56A3" w:rsidTr="00DB0B83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5E3804" w:rsidRDefault="005E3804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ANDERSON VAGNER KOBS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E3804" w:rsidRDefault="005E3804" w:rsidP="00DB0B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SETOR DE PATRIMÔNIO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5E3804" w:rsidRDefault="005E3804" w:rsidP="00DB0B83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bookmarkStart w:id="0" w:name="_GoBack"/>
            <w:bookmarkEnd w:id="0"/>
          </w:p>
        </w:tc>
      </w:tr>
    </w:tbl>
    <w:p w:rsidR="00DB0B83" w:rsidRPr="009C56A3" w:rsidRDefault="00DB0B83" w:rsidP="00DB0B8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DB0B83" w:rsidRPr="009C56A3" w:rsidRDefault="00DB0B83" w:rsidP="00DB0B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r w:rsidRPr="009C56A3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Fornecedores Credenciados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</w:tcPr>
          <w:p w:rsidR="00DB0B83" w:rsidRPr="009C56A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9C56A3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DB0B83" w:rsidRPr="009C56A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9C56A3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Pr="009C56A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RUDINEI M DE ABREU &amp; CIA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0B83" w:rsidRPr="009C56A3" w:rsidRDefault="00DB0B83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 xml:space="preserve">Ausentou-se às </w:t>
            </w:r>
            <w:proofErr w:type="gramStart"/>
            <w:r>
              <w:rPr>
                <w:rFonts w:ascii="Calibri" w:eastAsia="Times New Roman" w:hAnsi="Calibri" w:cs="Arial"/>
                <w:szCs w:val="20"/>
                <w:lang w:eastAsia="pt-BR"/>
              </w:rPr>
              <w:t>15:00</w:t>
            </w:r>
            <w:proofErr w:type="gramEnd"/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TRI SHOP INFORMATICA LTDA.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907ED7" w:rsidRPr="009C56A3" w:rsidRDefault="00907ED7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ROGERIO FEIJO KOZOROSKI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0B83" w:rsidRPr="009C56A3" w:rsidRDefault="00DB0B83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 xml:space="preserve">Ausentou-se às </w:t>
            </w:r>
            <w:proofErr w:type="gramStart"/>
            <w:r>
              <w:rPr>
                <w:rFonts w:ascii="Calibri" w:eastAsia="Times New Roman" w:hAnsi="Calibri" w:cs="Arial"/>
                <w:szCs w:val="20"/>
                <w:lang w:eastAsia="pt-BR"/>
              </w:rPr>
              <w:t>11:29</w:t>
            </w:r>
            <w:proofErr w:type="gramEnd"/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MEDEIROS DE OLIVEIRA INFORMÁTICA LTDA - ME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907ED7" w:rsidRPr="009C56A3" w:rsidRDefault="00907ED7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LEO I. DE CASTRO &amp; CIA LTDA - ME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0B83" w:rsidRPr="009C56A3" w:rsidRDefault="00DB0B83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 xml:space="preserve">Ausentou-se às </w:t>
            </w:r>
            <w:proofErr w:type="gramStart"/>
            <w:r>
              <w:rPr>
                <w:rFonts w:ascii="Calibri" w:eastAsia="Times New Roman" w:hAnsi="Calibri" w:cs="Arial"/>
                <w:szCs w:val="20"/>
                <w:lang w:eastAsia="pt-BR"/>
              </w:rPr>
              <w:t>16:00</w:t>
            </w:r>
            <w:proofErr w:type="gramEnd"/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VERLIN &amp; PIONTKOSKI ME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0B83" w:rsidRPr="009C56A3" w:rsidRDefault="00DB0B83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SELONEI JOSÉ STOCHERO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0B83" w:rsidRPr="009C56A3" w:rsidRDefault="00DB0B83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ATMSUL COMERCIO DE ELETROELETRÔNICOS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0B83" w:rsidRPr="009C56A3" w:rsidRDefault="00DB0B83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 xml:space="preserve">Ausentou-se às </w:t>
            </w:r>
            <w:proofErr w:type="gramStart"/>
            <w:r>
              <w:rPr>
                <w:rFonts w:ascii="Calibri" w:eastAsia="Times New Roman" w:hAnsi="Calibri" w:cs="Arial"/>
                <w:szCs w:val="20"/>
                <w:lang w:eastAsia="pt-BR"/>
              </w:rPr>
              <w:t>17:00</w:t>
            </w:r>
            <w:proofErr w:type="gramEnd"/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ANDERSON VOLPI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0B83" w:rsidRPr="009C56A3" w:rsidRDefault="00DB0B83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 xml:space="preserve">Ausentou-se às </w:t>
            </w:r>
            <w:proofErr w:type="gramStart"/>
            <w:r>
              <w:rPr>
                <w:rFonts w:ascii="Calibri" w:eastAsia="Times New Roman" w:hAnsi="Calibri" w:cs="Arial"/>
                <w:szCs w:val="20"/>
                <w:lang w:eastAsia="pt-BR"/>
              </w:rPr>
              <w:t>16:30</w:t>
            </w:r>
            <w:proofErr w:type="gramEnd"/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ATHENAS AUTOMAÇÃO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0B83" w:rsidRPr="009C56A3" w:rsidRDefault="00DB0B83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GONÇALVES &amp; NASCIMENTO EQUIP.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0B83" w:rsidRPr="009C56A3" w:rsidRDefault="00DB0B83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 xml:space="preserve">Ausentou-se às </w:t>
            </w:r>
            <w:proofErr w:type="gramStart"/>
            <w:r>
              <w:rPr>
                <w:rFonts w:ascii="Calibri" w:eastAsia="Times New Roman" w:hAnsi="Calibri" w:cs="Arial"/>
                <w:szCs w:val="20"/>
                <w:lang w:eastAsia="pt-BR"/>
              </w:rPr>
              <w:t>17:00</w:t>
            </w:r>
            <w:proofErr w:type="gramEnd"/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BD INFORMÁTICA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0B83" w:rsidRPr="009C56A3" w:rsidRDefault="00DB0B83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 xml:space="preserve">Ausentou-se às </w:t>
            </w:r>
            <w:proofErr w:type="gramStart"/>
            <w:r>
              <w:rPr>
                <w:rFonts w:ascii="Calibri" w:eastAsia="Times New Roman" w:hAnsi="Calibri" w:cs="Arial"/>
                <w:szCs w:val="20"/>
                <w:lang w:eastAsia="pt-BR"/>
              </w:rPr>
              <w:t>16:00</w:t>
            </w:r>
            <w:proofErr w:type="gramEnd"/>
          </w:p>
        </w:tc>
      </w:tr>
      <w:tr w:rsidR="00DB0B83" w:rsidRPr="009C56A3" w:rsidTr="00DB0B83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B0B83" w:rsidRDefault="00DB0B83" w:rsidP="00DB0B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 xml:space="preserve">PPL COM. E SERVIÇOS DE INF. </w:t>
            </w:r>
            <w:proofErr w:type="gramStart"/>
            <w:r>
              <w:rPr>
                <w:rFonts w:ascii="Calibri" w:eastAsia="Times New Roman" w:hAnsi="Calibri" w:cs="Arial"/>
                <w:szCs w:val="20"/>
                <w:lang w:eastAsia="pt-BR"/>
              </w:rPr>
              <w:t>EIRELI</w:t>
            </w:r>
            <w:proofErr w:type="gramEnd"/>
          </w:p>
        </w:tc>
        <w:tc>
          <w:tcPr>
            <w:tcW w:w="4890" w:type="dxa"/>
            <w:shd w:val="clear" w:color="auto" w:fill="auto"/>
            <w:vAlign w:val="center"/>
          </w:tcPr>
          <w:p w:rsidR="00DB0B83" w:rsidRPr="009C56A3" w:rsidRDefault="00DB0B83" w:rsidP="00907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 xml:space="preserve">Ausentou-se às </w:t>
            </w:r>
            <w:proofErr w:type="gramStart"/>
            <w:r>
              <w:rPr>
                <w:rFonts w:ascii="Calibri" w:eastAsia="Times New Roman" w:hAnsi="Calibri" w:cs="Arial"/>
                <w:szCs w:val="20"/>
                <w:lang w:eastAsia="pt-BR"/>
              </w:rPr>
              <w:t>14:28</w:t>
            </w:r>
            <w:proofErr w:type="gramEnd"/>
          </w:p>
        </w:tc>
      </w:tr>
    </w:tbl>
    <w:p w:rsidR="00DB0B83" w:rsidRDefault="00DB0B83" w:rsidP="005E3804"/>
    <w:sectPr w:rsidR="00DB0B83" w:rsidSect="005E3804">
      <w:footerReference w:type="default" r:id="rId7"/>
      <w:pgSz w:w="11907" w:h="16840" w:code="9"/>
      <w:pgMar w:top="2127" w:right="1134" w:bottom="709" w:left="1134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C7" w:rsidRDefault="003211C7" w:rsidP="00DB0B83">
      <w:pPr>
        <w:spacing w:after="0" w:line="240" w:lineRule="auto"/>
      </w:pPr>
      <w:r>
        <w:separator/>
      </w:r>
    </w:p>
  </w:endnote>
  <w:endnote w:type="continuationSeparator" w:id="0">
    <w:p w:rsidR="003211C7" w:rsidRDefault="003211C7" w:rsidP="00DB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83" w:rsidRDefault="00DB0B83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5E3804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C7" w:rsidRDefault="003211C7" w:rsidP="00DB0B83">
      <w:pPr>
        <w:spacing w:after="0" w:line="240" w:lineRule="auto"/>
      </w:pPr>
      <w:r>
        <w:separator/>
      </w:r>
    </w:p>
  </w:footnote>
  <w:footnote w:type="continuationSeparator" w:id="0">
    <w:p w:rsidR="003211C7" w:rsidRDefault="003211C7" w:rsidP="00DB0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B83"/>
    <w:rsid w:val="000948FA"/>
    <w:rsid w:val="001716E8"/>
    <w:rsid w:val="003211C7"/>
    <w:rsid w:val="005E3804"/>
    <w:rsid w:val="006F0597"/>
    <w:rsid w:val="007B1AAE"/>
    <w:rsid w:val="00907ED7"/>
    <w:rsid w:val="00CA59A2"/>
    <w:rsid w:val="00D01134"/>
    <w:rsid w:val="00D30855"/>
    <w:rsid w:val="00DB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9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B0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0B8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B0B83"/>
  </w:style>
  <w:style w:type="paragraph" w:styleId="Cabealho">
    <w:name w:val="header"/>
    <w:basedOn w:val="Normal"/>
    <w:link w:val="CabealhoChar"/>
    <w:uiPriority w:val="99"/>
    <w:unhideWhenUsed/>
    <w:rsid w:val="00DB0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0B83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5044</Words>
  <Characters>27241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COMPRAS02</cp:lastModifiedBy>
  <cp:revision>2</cp:revision>
  <cp:lastPrinted>2019-11-05T19:37:00Z</cp:lastPrinted>
  <dcterms:created xsi:type="dcterms:W3CDTF">2019-11-05T19:01:00Z</dcterms:created>
  <dcterms:modified xsi:type="dcterms:W3CDTF">2019-11-05T19:37:00Z</dcterms:modified>
</cp:coreProperties>
</file>